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6650" w14:textId="77777777" w:rsidR="00842E5A" w:rsidRPr="00252B08" w:rsidRDefault="00842E5A" w:rsidP="00252B08">
      <w:pPr>
        <w:widowControl w:val="0"/>
        <w:pBdr>
          <w:top w:val="nil"/>
          <w:left w:val="nil"/>
          <w:bottom w:val="nil"/>
          <w:right w:val="nil"/>
          <w:between w:val="nil"/>
        </w:pBdr>
        <w:rPr>
          <w:rFonts w:asciiTheme="majorBidi" w:hAnsiTheme="majorBidi" w:cstheme="majorBidi"/>
          <w:color w:val="FF0000"/>
        </w:rPr>
      </w:pPr>
    </w:p>
    <w:p w14:paraId="0E632892" w14:textId="64650243" w:rsidR="002D55E3" w:rsidRPr="00F00461" w:rsidRDefault="006B5AB9" w:rsidP="00252B08">
      <w:pPr>
        <w:jc w:val="center"/>
        <w:rPr>
          <w:rFonts w:asciiTheme="majorBidi" w:hAnsiTheme="majorBidi" w:cstheme="majorBidi"/>
          <w:b/>
          <w:caps/>
        </w:rPr>
      </w:pPr>
      <w:r w:rsidRPr="006B5AB9">
        <w:rPr>
          <w:rFonts w:asciiTheme="majorBidi" w:hAnsiTheme="majorBidi" w:cstheme="majorBidi"/>
          <w:b/>
          <w:caps/>
        </w:rPr>
        <w:t>EDUKASI PENCEGAHAN PERNIKAHAN USIA ANAK MELALUI SOSIALISASI PENINGKATAN KESADARAN HAK ANAK DALAM LINGKUNGAN KELUARGA DI DESA LANGKO, LOMBOK BARAT</w:t>
      </w:r>
    </w:p>
    <w:p w14:paraId="41A95D6B" w14:textId="77777777" w:rsidR="00D866B0" w:rsidRPr="00F00461" w:rsidRDefault="00D866B0" w:rsidP="00252B08">
      <w:pPr>
        <w:jc w:val="center"/>
        <w:rPr>
          <w:rFonts w:asciiTheme="majorBidi" w:hAnsiTheme="majorBidi" w:cstheme="majorBidi"/>
          <w:b/>
          <w:caps/>
        </w:rPr>
      </w:pPr>
    </w:p>
    <w:p w14:paraId="7FA5C2DD" w14:textId="77777777" w:rsidR="006B5AB9" w:rsidRPr="006B5AB9" w:rsidRDefault="006B5AB9" w:rsidP="006B5AB9">
      <w:pPr>
        <w:spacing w:line="276" w:lineRule="auto"/>
        <w:jc w:val="center"/>
        <w:rPr>
          <w:rFonts w:eastAsia="Calibri"/>
          <w:b/>
          <w:bCs/>
          <w:color w:val="000000"/>
          <w:kern w:val="2"/>
          <w:lang w:val="id-ID"/>
          <w14:ligatures w14:val="standardContextual"/>
        </w:rPr>
      </w:pPr>
      <w:r w:rsidRPr="006B5AB9">
        <w:rPr>
          <w:rFonts w:eastAsia="Calibri"/>
          <w:b/>
          <w:bCs/>
          <w:color w:val="000000"/>
          <w:kern w:val="2"/>
          <w:lang w:val="id-ID"/>
          <w14:ligatures w14:val="standardContextual"/>
        </w:rPr>
        <w:t>Gesta Tri Anjani</w:t>
      </w:r>
      <w:r w:rsidRPr="006B5AB9">
        <w:rPr>
          <w:rFonts w:eastAsia="Calibri"/>
          <w:b/>
          <w:bCs/>
          <w:color w:val="000000"/>
          <w:kern w:val="2"/>
          <w:vertAlign w:val="superscript"/>
          <w:lang w:val="id-ID"/>
          <w14:ligatures w14:val="standardContextual"/>
        </w:rPr>
        <w:t>*</w:t>
      </w:r>
      <w:r w:rsidRPr="006B5AB9">
        <w:rPr>
          <w:rFonts w:eastAsia="Calibri"/>
          <w:b/>
          <w:bCs/>
          <w:color w:val="000000"/>
          <w:kern w:val="2"/>
          <w:lang w:val="id-ID"/>
          <w14:ligatures w14:val="standardContextual"/>
        </w:rPr>
        <w:t xml:space="preserve">, Ni Kadek Reisha Yuliantari Kusuma, </w:t>
      </w:r>
    </w:p>
    <w:p w14:paraId="3A1CE907" w14:textId="13FA2D3A" w:rsidR="006B5AB9" w:rsidRPr="006B5AB9" w:rsidRDefault="006B5AB9" w:rsidP="006B5AB9">
      <w:pPr>
        <w:spacing w:line="276" w:lineRule="auto"/>
        <w:jc w:val="center"/>
        <w:rPr>
          <w:rFonts w:eastAsia="Calibri"/>
          <w:b/>
          <w:bCs/>
          <w:color w:val="000000"/>
          <w:kern w:val="2"/>
          <w:lang w:val="id-ID"/>
          <w14:ligatures w14:val="standardContextual"/>
        </w:rPr>
      </w:pPr>
      <w:r w:rsidRPr="006B5AB9">
        <w:rPr>
          <w:rFonts w:eastAsia="Calibri"/>
          <w:b/>
          <w:bCs/>
          <w:color w:val="000000"/>
          <w:kern w:val="2"/>
          <w:lang w:val="id-ID"/>
          <w14:ligatures w14:val="standardContextual"/>
        </w:rPr>
        <w:t>Lalu Thouriq Andika Wijaya, Khairur Rizki, Mega Nisfa Makhroja</w:t>
      </w:r>
    </w:p>
    <w:p w14:paraId="25D93396" w14:textId="77777777" w:rsidR="006B5AB9" w:rsidRPr="006B5AB9" w:rsidRDefault="006B5AB9" w:rsidP="006B5AB9">
      <w:pPr>
        <w:spacing w:line="276" w:lineRule="auto"/>
        <w:jc w:val="center"/>
        <w:rPr>
          <w:rFonts w:eastAsia="Calibri"/>
          <w:color w:val="000000"/>
          <w:kern w:val="2"/>
          <w:lang w:val="id-ID"/>
          <w14:ligatures w14:val="standardContextual"/>
        </w:rPr>
      </w:pPr>
    </w:p>
    <w:p w14:paraId="022478A7" w14:textId="15318C5A" w:rsidR="006B5AB9" w:rsidRPr="006B5AB9" w:rsidRDefault="006B5AB9" w:rsidP="006B5AB9">
      <w:pPr>
        <w:spacing w:line="276" w:lineRule="auto"/>
        <w:jc w:val="center"/>
        <w:rPr>
          <w:rFonts w:eastAsia="Calibri"/>
          <w:i/>
          <w:iCs/>
          <w:color w:val="000000"/>
          <w:kern w:val="2"/>
          <w:lang w:val="id-ID"/>
          <w14:ligatures w14:val="standardContextual"/>
        </w:rPr>
      </w:pPr>
      <w:r w:rsidRPr="006B5AB9">
        <w:rPr>
          <w:rFonts w:eastAsia="Calibri"/>
          <w:i/>
          <w:iCs/>
          <w:color w:val="000000"/>
          <w:kern w:val="2"/>
          <w:lang w:val="id-ID"/>
          <w14:ligatures w14:val="standardContextual"/>
        </w:rPr>
        <w:t>Program Studi Hubungan Internasional Universitas Mataram</w:t>
      </w:r>
    </w:p>
    <w:p w14:paraId="195F08CF" w14:textId="4C35609B" w:rsidR="00D866B0" w:rsidRDefault="006B5AB9" w:rsidP="006B5AB9">
      <w:pPr>
        <w:ind w:left="403"/>
        <w:jc w:val="center"/>
        <w:rPr>
          <w:rFonts w:eastAsia="Calibri"/>
          <w:i/>
          <w:iCs/>
          <w:color w:val="000000"/>
          <w:kern w:val="2"/>
          <w:lang w:val="id-ID"/>
          <w14:ligatures w14:val="standardContextual"/>
        </w:rPr>
      </w:pPr>
      <w:r w:rsidRPr="006B5AB9">
        <w:rPr>
          <w:rFonts w:eastAsia="Calibri"/>
          <w:i/>
          <w:iCs/>
          <w:color w:val="000000"/>
          <w:kern w:val="2"/>
          <w:lang w:val="id-ID"/>
          <w14:ligatures w14:val="standardContextual"/>
        </w:rPr>
        <w:t>Mataram, Indonesia</w:t>
      </w:r>
    </w:p>
    <w:p w14:paraId="1D721B5B" w14:textId="77777777" w:rsidR="006B5AB9" w:rsidRPr="00D866B0" w:rsidRDefault="006B5AB9" w:rsidP="006B5AB9">
      <w:pPr>
        <w:ind w:left="403"/>
        <w:jc w:val="center"/>
        <w:rPr>
          <w:bCs/>
          <w:i/>
          <w:iCs/>
          <w:lang w:val="it-IT"/>
        </w:rPr>
      </w:pPr>
    </w:p>
    <w:p w14:paraId="35DD5DA0" w14:textId="435F339E" w:rsidR="00463E73" w:rsidRPr="00D866B0" w:rsidRDefault="00252B08" w:rsidP="00252B08">
      <w:pPr>
        <w:ind w:left="403"/>
        <w:jc w:val="center"/>
        <w:rPr>
          <w:rFonts w:asciiTheme="majorBidi" w:hAnsiTheme="majorBidi" w:cstheme="majorBidi"/>
          <w:bCs/>
          <w:lang w:val="it-IT"/>
        </w:rPr>
      </w:pPr>
      <w:r w:rsidRPr="00D866B0">
        <w:rPr>
          <w:bCs/>
          <w:lang w:val="it-IT"/>
        </w:rPr>
        <w:t>Korespondensi:</w:t>
      </w:r>
      <w:r w:rsidRPr="00D866B0">
        <w:rPr>
          <w:bCs/>
          <w:spacing w:val="-8"/>
          <w:lang w:val="it-IT"/>
        </w:rPr>
        <w:t xml:space="preserve"> </w:t>
      </w:r>
      <w:hyperlink r:id="rId8" w:history="1">
        <w:r w:rsidR="006B5AB9" w:rsidRPr="002D737B">
          <w:rPr>
            <w:rStyle w:val="Hyperlink"/>
            <w:rFonts w:asciiTheme="majorBidi" w:hAnsiTheme="majorBidi" w:cstheme="majorBidi"/>
            <w:bCs/>
            <w:lang w:val="it-IT"/>
          </w:rPr>
          <w:t>gesta.anjani@gmail.com</w:t>
        </w:r>
      </w:hyperlink>
      <w:r w:rsidR="006B5AB9">
        <w:rPr>
          <w:rFonts w:asciiTheme="majorBidi" w:hAnsiTheme="majorBidi" w:cstheme="majorBidi"/>
          <w:bCs/>
          <w:lang w:val="it-IT"/>
        </w:rPr>
        <w:t xml:space="preserve"> </w:t>
      </w:r>
      <w:r w:rsidR="002E3A80">
        <w:rPr>
          <w:rFonts w:asciiTheme="majorBidi" w:hAnsiTheme="majorBidi" w:cstheme="majorBidi"/>
          <w:bCs/>
          <w:lang w:val="it-IT"/>
        </w:rPr>
        <w:t xml:space="preserve"> </w:t>
      </w:r>
      <w:r w:rsidR="00D866B0">
        <w:rPr>
          <w:rFonts w:asciiTheme="majorBidi" w:hAnsiTheme="majorBidi" w:cstheme="majorBidi"/>
          <w:bCs/>
          <w:lang w:val="it-IT"/>
        </w:rPr>
        <w:t xml:space="preserve"> </w:t>
      </w:r>
    </w:p>
    <w:p w14:paraId="045E077D" w14:textId="77777777" w:rsidR="00252B08" w:rsidRPr="00D866B0" w:rsidRDefault="00252B08" w:rsidP="00252B08">
      <w:pPr>
        <w:ind w:left="403"/>
        <w:jc w:val="center"/>
        <w:rPr>
          <w:rFonts w:asciiTheme="majorBidi" w:hAnsiTheme="majorBidi" w:cstheme="majorBidi"/>
          <w:bCs/>
          <w:lang w:val="it-IT"/>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8"/>
        <w:gridCol w:w="1022"/>
        <w:gridCol w:w="2067"/>
        <w:gridCol w:w="3429"/>
      </w:tblGrid>
      <w:tr w:rsidR="006D4B05" w:rsidRPr="0027544D" w14:paraId="29F12AC2" w14:textId="77777777" w:rsidTr="00D1780F">
        <w:trPr>
          <w:jc w:val="center"/>
        </w:trPr>
        <w:tc>
          <w:tcPr>
            <w:tcW w:w="1418" w:type="dxa"/>
            <w:vMerge w:val="restart"/>
            <w:tcBorders>
              <w:top w:val="nil"/>
              <w:left w:val="single" w:sz="4" w:space="0" w:color="auto"/>
              <w:bottom w:val="nil"/>
              <w:right w:val="nil"/>
            </w:tcBorders>
            <w:vAlign w:val="center"/>
          </w:tcPr>
          <w:p w14:paraId="7E6D8ED6" w14:textId="77777777" w:rsidR="006D4B05" w:rsidRPr="0027544D" w:rsidRDefault="006D4B05" w:rsidP="006D4B05">
            <w:pPr>
              <w:ind w:right="-59"/>
              <w:rPr>
                <w:i/>
                <w:color w:val="000000" w:themeColor="text1"/>
                <w:sz w:val="18"/>
                <w:szCs w:val="20"/>
              </w:rPr>
            </w:pPr>
            <w:r w:rsidRPr="0027544D">
              <w:rPr>
                <w:i/>
                <w:color w:val="000000" w:themeColor="text1"/>
                <w:sz w:val="18"/>
                <w:szCs w:val="20"/>
                <w:lang w:val="id-ID"/>
              </w:rPr>
              <w:t>Artikel history</w:t>
            </w:r>
            <w:r w:rsidRPr="0027544D">
              <w:rPr>
                <w:i/>
                <w:color w:val="000000" w:themeColor="text1"/>
                <w:sz w:val="18"/>
                <w:szCs w:val="20"/>
              </w:rPr>
              <w:t xml:space="preserve"> :</w:t>
            </w:r>
          </w:p>
        </w:tc>
        <w:tc>
          <w:tcPr>
            <w:tcW w:w="1022" w:type="dxa"/>
            <w:tcBorders>
              <w:top w:val="nil"/>
              <w:left w:val="nil"/>
              <w:bottom w:val="single" w:sz="4" w:space="0" w:color="auto"/>
              <w:right w:val="nil"/>
            </w:tcBorders>
          </w:tcPr>
          <w:p w14:paraId="4C0D930A" w14:textId="08EA658E" w:rsidR="006D4B05" w:rsidRPr="0027544D" w:rsidRDefault="006D4B05" w:rsidP="006D4B05">
            <w:pPr>
              <w:ind w:right="-59"/>
              <w:rPr>
                <w:i/>
                <w:color w:val="000000" w:themeColor="text1"/>
                <w:sz w:val="18"/>
                <w:szCs w:val="20"/>
                <w:lang w:val="id-ID"/>
              </w:rPr>
            </w:pPr>
            <w:r w:rsidRPr="00F851AB">
              <w:rPr>
                <w:i/>
                <w:color w:val="000000" w:themeColor="text1"/>
                <w:sz w:val="18"/>
                <w:szCs w:val="18"/>
              </w:rPr>
              <w:t xml:space="preserve">Received </w:t>
            </w:r>
          </w:p>
        </w:tc>
        <w:tc>
          <w:tcPr>
            <w:tcW w:w="2067" w:type="dxa"/>
            <w:tcBorders>
              <w:top w:val="nil"/>
              <w:left w:val="nil"/>
              <w:bottom w:val="single" w:sz="4" w:space="0" w:color="auto"/>
              <w:right w:val="single" w:sz="4" w:space="0" w:color="auto"/>
            </w:tcBorders>
          </w:tcPr>
          <w:p w14:paraId="3FCEC4AB" w14:textId="6BD315FF" w:rsidR="006D4B05" w:rsidRPr="00054A63" w:rsidRDefault="006D4B05" w:rsidP="006D4B05">
            <w:pPr>
              <w:ind w:right="-59" w:firstLine="218"/>
              <w:rPr>
                <w:i/>
                <w:color w:val="000000" w:themeColor="text1"/>
                <w:sz w:val="18"/>
                <w:szCs w:val="20"/>
                <w:lang w:val="id-ID"/>
              </w:rPr>
            </w:pPr>
            <w:r w:rsidRPr="00F851AB">
              <w:rPr>
                <w:color w:val="000000" w:themeColor="text1"/>
                <w:sz w:val="18"/>
                <w:szCs w:val="18"/>
              </w:rPr>
              <w:t>: 19 September 2024</w:t>
            </w:r>
          </w:p>
        </w:tc>
        <w:tc>
          <w:tcPr>
            <w:tcW w:w="3429" w:type="dxa"/>
            <w:vMerge w:val="restart"/>
            <w:tcBorders>
              <w:top w:val="nil"/>
              <w:left w:val="nil"/>
              <w:right w:val="single" w:sz="4" w:space="0" w:color="auto"/>
            </w:tcBorders>
          </w:tcPr>
          <w:p w14:paraId="7A5BAC62" w14:textId="21780C67" w:rsidR="006D4B05" w:rsidRPr="00054A63" w:rsidRDefault="006D4B05" w:rsidP="006D4B05">
            <w:pPr>
              <w:ind w:right="-59"/>
              <w:rPr>
                <w:color w:val="000000" w:themeColor="text1"/>
                <w:sz w:val="18"/>
                <w:szCs w:val="20"/>
                <w:lang w:val="id-ID"/>
              </w:rPr>
            </w:pPr>
            <w:proofErr w:type="gramStart"/>
            <w:r w:rsidRPr="0027544D">
              <w:rPr>
                <w:color w:val="000000" w:themeColor="text1"/>
                <w:sz w:val="18"/>
                <w:szCs w:val="20"/>
              </w:rPr>
              <w:t>DOI :</w:t>
            </w:r>
            <w:proofErr w:type="gramEnd"/>
            <w:r w:rsidRPr="0027544D">
              <w:rPr>
                <w:color w:val="000000" w:themeColor="text1"/>
                <w:sz w:val="18"/>
                <w:szCs w:val="20"/>
              </w:rPr>
              <w:t xml:space="preserve"> </w:t>
            </w:r>
            <w:hyperlink r:id="rId9" w:history="1">
              <w:r w:rsidR="006B5AB9" w:rsidRPr="002D737B">
                <w:rPr>
                  <w:rStyle w:val="Hyperlink"/>
                  <w:sz w:val="18"/>
                  <w:szCs w:val="20"/>
                  <w:shd w:val="clear" w:color="auto" w:fill="FFFFFF"/>
                </w:rPr>
                <w:t>https://doi.org/10.29303/pepadu.v5i4</w:t>
              </w:r>
              <w:r w:rsidR="006B5AB9" w:rsidRPr="002D737B">
                <w:rPr>
                  <w:rStyle w:val="Hyperlink"/>
                  <w:sz w:val="18"/>
                  <w:szCs w:val="20"/>
                  <w:shd w:val="clear" w:color="auto" w:fill="FFFFFF"/>
                  <w:lang w:val="id-ID"/>
                </w:rPr>
                <w:t>.59</w:t>
              </w:r>
              <w:r w:rsidR="006B5AB9" w:rsidRPr="002D737B">
                <w:rPr>
                  <w:rStyle w:val="Hyperlink"/>
                  <w:sz w:val="18"/>
                  <w:szCs w:val="20"/>
                  <w:shd w:val="clear" w:color="auto" w:fill="FFFFFF"/>
                </w:rPr>
                <w:t>18</w:t>
              </w:r>
            </w:hyperlink>
            <w:r w:rsidR="002E3A80">
              <w:rPr>
                <w:sz w:val="18"/>
                <w:szCs w:val="20"/>
                <w:shd w:val="clear" w:color="auto" w:fill="FFFFFF"/>
              </w:rPr>
              <w:t xml:space="preserve"> </w:t>
            </w:r>
            <w:r w:rsidR="00D866B0">
              <w:rPr>
                <w:sz w:val="18"/>
                <w:szCs w:val="20"/>
                <w:shd w:val="clear" w:color="auto" w:fill="FFFFFF"/>
              </w:rPr>
              <w:t xml:space="preserve"> </w:t>
            </w:r>
            <w:r>
              <w:rPr>
                <w:color w:val="000000" w:themeColor="text1"/>
                <w:sz w:val="18"/>
                <w:szCs w:val="20"/>
                <w:shd w:val="clear" w:color="auto" w:fill="FFFFFF"/>
                <w:lang w:val="id-ID"/>
              </w:rPr>
              <w:t xml:space="preserve"> </w:t>
            </w:r>
          </w:p>
        </w:tc>
      </w:tr>
      <w:tr w:rsidR="006D4B05" w:rsidRPr="00054A63" w14:paraId="72DCD943" w14:textId="77777777" w:rsidTr="00D1780F">
        <w:trPr>
          <w:jc w:val="center"/>
        </w:trPr>
        <w:tc>
          <w:tcPr>
            <w:tcW w:w="1418" w:type="dxa"/>
            <w:vMerge/>
            <w:tcBorders>
              <w:top w:val="single" w:sz="4" w:space="0" w:color="auto"/>
              <w:left w:val="single" w:sz="4" w:space="0" w:color="auto"/>
              <w:bottom w:val="nil"/>
              <w:right w:val="nil"/>
            </w:tcBorders>
          </w:tcPr>
          <w:p w14:paraId="24021165" w14:textId="77777777" w:rsidR="006D4B05" w:rsidRPr="0027544D" w:rsidRDefault="006D4B05" w:rsidP="006D4B05">
            <w:pPr>
              <w:ind w:right="-59" w:firstLine="218"/>
              <w:rPr>
                <w:i/>
                <w:color w:val="000000" w:themeColor="text1"/>
                <w:sz w:val="18"/>
                <w:szCs w:val="20"/>
              </w:rPr>
            </w:pPr>
          </w:p>
        </w:tc>
        <w:tc>
          <w:tcPr>
            <w:tcW w:w="1022" w:type="dxa"/>
            <w:tcBorders>
              <w:top w:val="single" w:sz="4" w:space="0" w:color="auto"/>
              <w:left w:val="nil"/>
              <w:bottom w:val="single" w:sz="4" w:space="0" w:color="auto"/>
              <w:right w:val="nil"/>
            </w:tcBorders>
          </w:tcPr>
          <w:p w14:paraId="7E621D04" w14:textId="3E228638" w:rsidR="006D4B05" w:rsidRPr="0027544D" w:rsidRDefault="006D4B05" w:rsidP="006D4B05">
            <w:pPr>
              <w:ind w:right="-59"/>
              <w:rPr>
                <w:i/>
                <w:color w:val="000000" w:themeColor="text1"/>
                <w:sz w:val="18"/>
                <w:szCs w:val="20"/>
                <w:lang w:val="id-ID"/>
              </w:rPr>
            </w:pPr>
            <w:r w:rsidRPr="00F851AB">
              <w:rPr>
                <w:i/>
                <w:color w:val="000000" w:themeColor="text1"/>
                <w:sz w:val="18"/>
                <w:szCs w:val="18"/>
              </w:rPr>
              <w:t>Revised</w:t>
            </w:r>
          </w:p>
        </w:tc>
        <w:tc>
          <w:tcPr>
            <w:tcW w:w="2067" w:type="dxa"/>
            <w:tcBorders>
              <w:top w:val="single" w:sz="4" w:space="0" w:color="auto"/>
              <w:left w:val="nil"/>
              <w:bottom w:val="single" w:sz="4" w:space="0" w:color="auto"/>
              <w:right w:val="single" w:sz="4" w:space="0" w:color="auto"/>
            </w:tcBorders>
          </w:tcPr>
          <w:p w14:paraId="15000DAE" w14:textId="585F0060" w:rsidR="006D4B05" w:rsidRPr="00054A63" w:rsidRDefault="006D4B05" w:rsidP="006D4B05">
            <w:pPr>
              <w:ind w:right="-59" w:firstLine="218"/>
              <w:rPr>
                <w:i/>
                <w:color w:val="000000" w:themeColor="text1"/>
                <w:sz w:val="18"/>
                <w:szCs w:val="20"/>
                <w:lang w:val="id-ID"/>
              </w:rPr>
            </w:pPr>
            <w:r w:rsidRPr="00F851AB">
              <w:rPr>
                <w:color w:val="000000" w:themeColor="text1"/>
                <w:sz w:val="18"/>
                <w:szCs w:val="18"/>
              </w:rPr>
              <w:t>: 20 Oktober 2024</w:t>
            </w:r>
          </w:p>
        </w:tc>
        <w:tc>
          <w:tcPr>
            <w:tcW w:w="3429" w:type="dxa"/>
            <w:vMerge/>
            <w:tcBorders>
              <w:left w:val="nil"/>
              <w:right w:val="single" w:sz="4" w:space="0" w:color="auto"/>
            </w:tcBorders>
          </w:tcPr>
          <w:p w14:paraId="3E197CFD" w14:textId="77777777" w:rsidR="006D4B05" w:rsidRPr="0027544D" w:rsidRDefault="006D4B05" w:rsidP="006D4B05">
            <w:pPr>
              <w:ind w:right="-59" w:firstLine="218"/>
              <w:rPr>
                <w:color w:val="000000" w:themeColor="text1"/>
                <w:sz w:val="18"/>
                <w:szCs w:val="20"/>
              </w:rPr>
            </w:pPr>
          </w:p>
        </w:tc>
      </w:tr>
      <w:tr w:rsidR="006D4B05" w:rsidRPr="0027544D" w14:paraId="3EE0CB27" w14:textId="77777777" w:rsidTr="00054A63">
        <w:trPr>
          <w:trHeight w:val="70"/>
          <w:jc w:val="center"/>
        </w:trPr>
        <w:tc>
          <w:tcPr>
            <w:tcW w:w="1418" w:type="dxa"/>
            <w:vMerge/>
            <w:tcBorders>
              <w:top w:val="single" w:sz="4" w:space="0" w:color="auto"/>
              <w:left w:val="single" w:sz="4" w:space="0" w:color="auto"/>
              <w:bottom w:val="nil"/>
              <w:right w:val="nil"/>
            </w:tcBorders>
          </w:tcPr>
          <w:p w14:paraId="1D87DA00" w14:textId="77777777" w:rsidR="006D4B05" w:rsidRPr="0027544D" w:rsidRDefault="006D4B05" w:rsidP="006D4B05">
            <w:pPr>
              <w:ind w:right="-59" w:firstLine="218"/>
              <w:rPr>
                <w:i/>
                <w:color w:val="000000" w:themeColor="text1"/>
                <w:sz w:val="18"/>
                <w:szCs w:val="20"/>
              </w:rPr>
            </w:pPr>
          </w:p>
        </w:tc>
        <w:tc>
          <w:tcPr>
            <w:tcW w:w="1022" w:type="dxa"/>
            <w:tcBorders>
              <w:top w:val="single" w:sz="4" w:space="0" w:color="auto"/>
              <w:left w:val="nil"/>
              <w:bottom w:val="nil"/>
              <w:right w:val="nil"/>
            </w:tcBorders>
          </w:tcPr>
          <w:p w14:paraId="7FC2F2CF" w14:textId="066C148F" w:rsidR="006D4B05" w:rsidRPr="0027544D" w:rsidRDefault="006D4B05" w:rsidP="006D4B05">
            <w:pPr>
              <w:ind w:right="-59"/>
              <w:rPr>
                <w:i/>
                <w:color w:val="000000" w:themeColor="text1"/>
                <w:sz w:val="18"/>
                <w:szCs w:val="20"/>
                <w:lang w:val="id-ID"/>
              </w:rPr>
            </w:pPr>
            <w:r w:rsidRPr="00F851AB">
              <w:rPr>
                <w:i/>
                <w:color w:val="000000" w:themeColor="text1"/>
                <w:sz w:val="18"/>
                <w:szCs w:val="18"/>
              </w:rPr>
              <w:t>Published</w:t>
            </w:r>
          </w:p>
        </w:tc>
        <w:tc>
          <w:tcPr>
            <w:tcW w:w="2067" w:type="dxa"/>
            <w:tcBorders>
              <w:top w:val="single" w:sz="4" w:space="0" w:color="auto"/>
              <w:left w:val="nil"/>
              <w:bottom w:val="nil"/>
              <w:right w:val="single" w:sz="4" w:space="0" w:color="auto"/>
            </w:tcBorders>
          </w:tcPr>
          <w:p w14:paraId="74E9F3F8" w14:textId="4950B509" w:rsidR="006D4B05" w:rsidRPr="00054A63" w:rsidRDefault="006D4B05" w:rsidP="006D4B05">
            <w:pPr>
              <w:ind w:right="-59" w:firstLine="218"/>
              <w:rPr>
                <w:i/>
                <w:color w:val="000000" w:themeColor="text1"/>
                <w:sz w:val="18"/>
                <w:szCs w:val="20"/>
                <w:lang w:val="id-ID"/>
              </w:rPr>
            </w:pPr>
            <w:r w:rsidRPr="00F851AB">
              <w:rPr>
                <w:color w:val="000000" w:themeColor="text1"/>
                <w:sz w:val="18"/>
                <w:szCs w:val="18"/>
              </w:rPr>
              <w:t>: 30 Oktober 2024</w:t>
            </w:r>
          </w:p>
        </w:tc>
        <w:tc>
          <w:tcPr>
            <w:tcW w:w="3429" w:type="dxa"/>
            <w:vMerge/>
            <w:tcBorders>
              <w:left w:val="nil"/>
              <w:bottom w:val="nil"/>
              <w:right w:val="single" w:sz="4" w:space="0" w:color="auto"/>
            </w:tcBorders>
          </w:tcPr>
          <w:p w14:paraId="4E416C33" w14:textId="77777777" w:rsidR="006D4B05" w:rsidRPr="0027544D" w:rsidRDefault="006D4B05" w:rsidP="006D4B05">
            <w:pPr>
              <w:ind w:right="-59" w:firstLine="218"/>
              <w:rPr>
                <w:color w:val="000000" w:themeColor="text1"/>
                <w:sz w:val="18"/>
                <w:szCs w:val="20"/>
              </w:rPr>
            </w:pPr>
          </w:p>
        </w:tc>
      </w:tr>
    </w:tbl>
    <w:p w14:paraId="7D832134" w14:textId="77777777" w:rsidR="00252B08" w:rsidRPr="00252B08" w:rsidRDefault="00252B08" w:rsidP="00252B08">
      <w:pPr>
        <w:ind w:left="403"/>
        <w:jc w:val="center"/>
        <w:rPr>
          <w:rFonts w:asciiTheme="majorBidi" w:hAnsiTheme="majorBidi" w:cstheme="majorBidi"/>
          <w:bCs/>
          <w:vertAlign w:val="superscript"/>
        </w:rPr>
      </w:pPr>
    </w:p>
    <w:p w14:paraId="09DD0719" w14:textId="77777777" w:rsidR="00842E5A" w:rsidRPr="00252B08" w:rsidRDefault="00842E5A" w:rsidP="00252B08">
      <w:pPr>
        <w:rPr>
          <w:rFonts w:asciiTheme="majorBidi" w:hAnsiTheme="majorBidi" w:cstheme="majorBidi"/>
        </w:rPr>
      </w:pPr>
    </w:p>
    <w:p w14:paraId="25BD9ACF" w14:textId="77777777"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ABSTRAK</w:t>
      </w:r>
    </w:p>
    <w:p w14:paraId="75E8CB31" w14:textId="77777777" w:rsid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Pernikahan usia anak merupakan salah satu isu global yang hingga saat ini masih menjadi perbincangan terkait solusi pencegahannya. Dalam konteks negara berkembang khususnya di Indonesia, kasus pernikahan usia anak masih menjadi salah satu permasalahan serius bagi masing-masing pihak, baik itu pemerintahan masyarakat, bahkan organisasi-organisasi non pemerintah yang berkaitan dengan isu tersebut. Provinsi Nusa Tenggara Barat merupakan salah satu provinsi dengan jumlah pernikahan usia anak terbanyak pada tahun 2021-2023. Dengan selisih yang tidak terlalu jauh, Lombok Barat dan Lombok Tengah menjadi kabupaten dengan tingkat pernikahan usia anak yang tertinggi di NTB. Hal tersebut menjadi motivasi bagi tim pengabdi untuk melakukan pendekatan yang ditujukan dengan fokus-fokus sasaran kasus seperti orang tua yang memiliki tanggung jawab untuk merawat anak melalui program sosialisasi dengan topik “Pentingnya Kesadaran Hak Anak di Desa Migran Produktif” yang bertempat di Desa Langko, Kecamatan Lingsar, Lombok Barat. Keluarga merupakan bagian terdekat dari kehidupan anak yang memiliki peran untuk memberikan bimbingan serta pembentukan karakter anak. Kurangnya pola asuh orang tua terhadap pengawasan lingkungan pertemanan anak akan menyebabkan anak terjerumus pergaulan bebas yang kemudian dapat berdampak pada peningkatan kasus pernikahan anak. Melalui sosialisasi ini, dapat terlihat bahwa pemahaman dari peserta yang sebagian besar merupakan orang tua, dapat meningkatkan kesadaran terkait pentingnya hak anak dalam lingkungan keluarga.</w:t>
      </w:r>
    </w:p>
    <w:p w14:paraId="2F6412C7" w14:textId="77777777" w:rsidR="006B5AB9" w:rsidRPr="006B5AB9" w:rsidRDefault="006B5AB9" w:rsidP="006B5AB9">
      <w:pPr>
        <w:jc w:val="both"/>
        <w:rPr>
          <w:rFonts w:eastAsia="Calibri"/>
          <w:color w:val="000000"/>
          <w:kern w:val="2"/>
          <w:lang w:val="id-ID"/>
          <w14:ligatures w14:val="standardContextual"/>
        </w:rPr>
      </w:pPr>
    </w:p>
    <w:p w14:paraId="7EC80863"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b/>
          <w:bCs/>
          <w:color w:val="000000"/>
          <w:kern w:val="2"/>
          <w:lang w:val="id-ID"/>
          <w14:ligatures w14:val="standardContextual"/>
        </w:rPr>
        <w:t xml:space="preserve">Kata Kunci: </w:t>
      </w:r>
      <w:r w:rsidRPr="006B5AB9">
        <w:rPr>
          <w:rFonts w:eastAsia="Calibri"/>
          <w:color w:val="000000"/>
          <w:kern w:val="2"/>
          <w:lang w:val="id-ID"/>
          <w14:ligatures w14:val="standardContextual"/>
        </w:rPr>
        <w:t>Hak Anak, Lingkungan Keluarga, Pernikahan Usia Anak.</w:t>
      </w:r>
    </w:p>
    <w:p w14:paraId="52DCD4B2" w14:textId="77777777" w:rsidR="006B5AB9" w:rsidRDefault="006B5AB9" w:rsidP="006B5AB9">
      <w:pPr>
        <w:keepNext/>
        <w:keepLines/>
        <w:jc w:val="center"/>
        <w:outlineLvl w:val="0"/>
        <w:rPr>
          <w:b/>
          <w:color w:val="000000"/>
          <w:kern w:val="2"/>
          <w:lang w:val="id-ID"/>
          <w14:ligatures w14:val="standardContextual"/>
        </w:rPr>
      </w:pPr>
    </w:p>
    <w:p w14:paraId="1D3D2665" w14:textId="77777777" w:rsidR="006B5AB9" w:rsidRDefault="006B5AB9" w:rsidP="006B5AB9">
      <w:pPr>
        <w:keepNext/>
        <w:keepLines/>
        <w:jc w:val="center"/>
        <w:outlineLvl w:val="0"/>
        <w:rPr>
          <w:b/>
          <w:color w:val="000000"/>
          <w:kern w:val="2"/>
          <w:lang w:val="id-ID"/>
          <w14:ligatures w14:val="standardContextual"/>
        </w:rPr>
      </w:pPr>
    </w:p>
    <w:p w14:paraId="7D52DA73" w14:textId="7CD89E48"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PENDAHULUAN</w:t>
      </w:r>
    </w:p>
    <w:p w14:paraId="6E935660"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Pernikahan anak menurut UNICEF (</w:t>
      </w:r>
      <w:r w:rsidRPr="006B5AB9">
        <w:rPr>
          <w:rFonts w:eastAsia="Calibri"/>
          <w:i/>
          <w:iCs/>
          <w:color w:val="000000"/>
          <w:kern w:val="2"/>
          <w:lang w:val="id-ID"/>
          <w14:ligatures w14:val="standardContextual"/>
        </w:rPr>
        <w:t>United Nations International Children’s Emergency Fund</w:t>
      </w:r>
      <w:r w:rsidRPr="006B5AB9">
        <w:rPr>
          <w:rFonts w:eastAsia="Calibri"/>
          <w:color w:val="000000"/>
          <w:kern w:val="2"/>
          <w:lang w:val="id-ID"/>
          <w14:ligatures w14:val="standardContextual"/>
        </w:rPr>
        <w:t xml:space="preserve">) adalah sebuah pelanggaran atas hak asasi manusia yang dapat menghambat kemajuan nasional. Adanya praktik tersebut dapat berdampak buruk dalam jangka waktu yang panjang terhadap kesejahteraan, kesehatan, dan hak-hak bagi jutaan perempuan di dunia. UNICEF kemudian menemukan masalah terkait kasus pernikahan anak memiliki relevansi yang begitu erat dengan hal-hal seperti rendahnya tingkat pendidikan, pergaulan bebas, tingkat </w:t>
      </w:r>
      <w:r w:rsidRPr="006B5AB9">
        <w:rPr>
          <w:rFonts w:eastAsia="Calibri"/>
          <w:color w:val="000000"/>
          <w:kern w:val="2"/>
          <w:lang w:val="id-ID"/>
          <w14:ligatures w14:val="standardContextual"/>
        </w:rPr>
        <w:lastRenderedPageBreak/>
        <w:t xml:space="preserve">kematian ibu dan anak yang tinggi, kekerasan dalam rumah tangga, infeksi menular seksual yang meningkat, dan kemiskinan lintas generasi </w:t>
      </w:r>
      <w:r w:rsidRPr="006B5AB9">
        <w:rPr>
          <w:rFonts w:eastAsia="Calibri"/>
          <w:color w:val="000000"/>
          <w:kern w:val="2"/>
          <w:vertAlign w:val="superscript"/>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{"citationItems":[{"id":"ITEM-1","itemData":{"author":[{"dropping-particle":"","family":"UNICEF","given":"","non-dropping-particle":"","parse-names":false,"suffix":""}],"container-title":"UNICEF","id":"ITEM-1","issued":{"date-parts":[["2021"]]},"page":"1-76","title":"Towards Ending Child Marriage","type":"article-magazine"},"uris":["http://www.mendeley.com/documents/?uuid=9e1da5e2-7320-4f48-8483-ebba66cd621c","http://www.mendeley.com/documents/?uuid=dc0f71af-9965-4dc6-be5c-6076dafd22e8"]}],"mendeley":{"formattedCitation":"(UNICEF, 2021)","plainTextFormattedCitation":"(UNICEF, 2021)","previouslyFormattedCitation":"(UNICEF, 2021)"},"properties":{"noteIndex":0},"schema":"https://github.com/citation-style-language/schema/raw/master/csl-citation.json"}</w:instrText>
      </w:r>
      <w:r w:rsidRPr="006B5AB9">
        <w:rPr>
          <w:rFonts w:eastAsia="Calibri"/>
          <w:color w:val="000000"/>
          <w:kern w:val="2"/>
          <w:vertAlign w:val="superscript"/>
          <w14:ligatures w14:val="standardContextual"/>
        </w:rPr>
        <w:fldChar w:fldCharType="separate"/>
      </w:r>
      <w:r w:rsidRPr="006B5AB9">
        <w:rPr>
          <w:rFonts w:eastAsia="Calibri"/>
          <w:bCs/>
          <w:noProof/>
          <w:color w:val="000000"/>
          <w:kern w:val="2"/>
          <w:lang w:val="id-ID"/>
          <w14:ligatures w14:val="standardContextual"/>
        </w:rPr>
        <w:t>(UNICEF, 2021)</w:t>
      </w:r>
      <w:r w:rsidRPr="006B5AB9">
        <w:rPr>
          <w:rFonts w:eastAsia="Calibri"/>
          <w:color w:val="000000"/>
          <w:kern w:val="2"/>
          <w:vertAlign w:val="superscript"/>
          <w14:ligatures w14:val="standardContextual"/>
        </w:rPr>
        <w:fldChar w:fldCharType="end"/>
      </w:r>
      <w:r w:rsidRPr="006B5AB9">
        <w:rPr>
          <w:rFonts w:eastAsia="Calibri"/>
          <w:color w:val="000000"/>
          <w:kern w:val="2"/>
          <w:lang w:val="id-ID"/>
          <w14:ligatures w14:val="standardContextual"/>
        </w:rPr>
        <w:t xml:space="preserve">. </w:t>
      </w:r>
    </w:p>
    <w:p w14:paraId="25659098"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Dalam konteks negara berkembang khususnya di Indonesia, kasus pernikahan anak masih menjadi permasalahan serius oleh masing-masing pihak baik itu pemerintah, masyarakat maupun organisasi-organisasi non pemerintah di bidang terkait. Pemerintah sendiri telah mengupayakan tindakan terkait pencegahan pernikahan anak melalui revisi Undang-Undang Nomor 1 Tahun 1974 tentang perkawinan, didalamnya menyebutkan batas minimal usia perkawinan bagi wanita maupun laki-laki yaitu umur 19 tahun. Sejak tahun 2024, Indonesia telah mencapai puncak bonus demografi yang ditandai dengan meningkatnya usia usia produktif sebanyak 69,8%. Berdasarkan data yang diperoleh melalui Badan Pusat Statistik Indonesia, Provinsi Nusa Tenggara Barat pada tahun 2021-2023 menjadi salah satu daerah dengan tingkat pernikahan usia anak tertinggi, dimana pada tahun 2023 mencapai 17,32%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{"citationItems":[{"id":"ITEM-1","itemData":{"URL":"https://www.bps.go.id/id/statistics-table/2/NTI5IzI=/penduduk-berumur-15-tahun-ke-atas-menurut-jenis-kegiatan.html","accessed":{"date-parts":[["2024","6","28"]]},"author":[{"dropping-particle":"","family":"Badan Pusat Statistik Indonesia","given":"","non-dropping-particle":"","parse-names":false,"suffix":""}],"container-title":"Badan Pusat Statistik Indonesia","id":"ITEM-1","issued":{"date-parts":[["2024"]]},"title":"Penduduk Berumur 15 Tahun ke atas Menurut Jenis Kegiatan","type":"webpage"},"uris":["http://www.mendeley.com/documents/?uuid=9ad77473-d91e-42b3-b43f-150483f0101a","http://www.mendeley.com/documents/?uuid=3f737e0d-0597-42b0-a827-7ba3b04947ca"]}],"mendeley":{"formattedCitation":"(Badan Pusat Statistik Indonesia, 2024)","manualFormatting":"(Badan Pusat Statistik Indonesia, 2024)","plainTextFormattedCitation":"(Badan Pusat Statistik Indonesia, 2024)","previouslyFormattedCitation":"(Badan Pusat Statistik Indonesia,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(Badan Pusat Statistik Indonesia,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w:t>
      </w:r>
    </w:p>
    <w:p w14:paraId="4468EA77"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Dinas Pemberdayaan Perempuan, Perlindungan Anak, Pengendalian Penduduk, dan Keluarga Berencana (DP3AP2KB) Provinsi Nusa Tenggara Barat menjelaskan bahwa permasalahan mengenai pernikahan usia anak di NTB memiliki urgensi yang sangat tinggi untuk diselesaikan. Pernikahan usia anak juga masih sering ditemukan di beberapa desa, hal tersebut dikarenakan pasangan dibawah usia 18 tahun tersebut mengajukan dispensasi nikah ke Kantor Urusan Agama setempat dengan alasan yang mendesak, seperti halnya hamil diluar nikah, ataupun desakan dari keluarga yang berkaitan juga dengan tradisi di daerah setempat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{"citationItems":[{"id":"ITEM-1","itemData":{"author":[{"dropping-particle":"","family":"Suhartini","given":"Dede","non-dropping-particle":"","parse-names":false,"suffix":""}],"id":"ITEM-1","issued":{"date-parts":[["2024"]]},"publisher-place":"Kota Mataram","title":"Wawancara Bersama Kabid PPA, DP3AP2KB Provinsi NTB","type":"speech"},"uris":["http://www.mendeley.com/documents/?uuid=28716274-8706-4139-8d97-1546a6f2dc26","http://www.mendeley.com/documents/?uuid=64e2b72e-73fc-48c9-8f2b-25083fc0e22b"]}],"mendeley":{"formattedCitation":"(Suhartini, 2024)","plainTextFormattedCitation":"(Suhartini, 2024)","previouslyFormattedCitation":"(Suhartini,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(Suhartini,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w:t>
      </w:r>
    </w:p>
    <w:p w14:paraId="07F7A981"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 xml:space="preserve">Kasus pernikahan usia anak secara keseluruhan dilatarbelakangi oleh berbagai faktor, namun faktor utama yang menjadi sorotan yakni yang berasal dari keluarga. Keluarga sendiri adalah unit terkecil dalam masyarakat yang berperan sebagai lingkungan sosial pertama bagi individu dalam proses bersosialisasi. Di dalam keluarga, anggota akan mengenali adanya kasih sayang keluarga, nilai-nilai agama, moral, hingga norma sosial. Keluarga juga memiliki peran penting dalam membentuk sumber daya manusia yang berkualitas untuk kemajuan masyarakat. Dalam keluarga, orang tua memiliki peran yang penting terutama dalam menjaga hak anak mereka di tengah tantangan serta permasalahan yang ada. Namun pada faktanya, masih ditemukan beberapa keluarga yang gagal dalam menjaga kesejahteraan anggotanya. Hal ini dikarenakan kurangnya pemahaman yang mereka miliki </w:t>
      </w:r>
      <w:r w:rsidRPr="006B5AB9">
        <w:rPr>
          <w:rFonts w:eastAsia="Calibri"/>
          <w:color w:val="000000"/>
          <w:kern w:val="2"/>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{"citationItems":[{"id":"ITEM-1","itemData":{"abstract":"This paper aims to explore the socialization process of family resilience carried out by the Children's Social Protection House (RPSA) in Padang Pariaman Regency. The family is the first social institution to carry out the socialization process for an individual about love, religious morals, socio-cultural institutions and so on. However, there are still families with social disorganization. As a social institution engaged in the world of children, the RPSA tries to carry out socialization so that family resilience can be realized and neglected children are not found, lack parental attention so that they fall into immoral acts. This research is a field research with a qualitative approach. Data were collected by observing the implementation of the socialization process for family resilience through the Children's Social Protection House (RPSA), in-depth interviews with RPSA administrators, and several parents of children who were in legal problems, and documentation studies. Data analysis was performed by using reduction, display and lever techniques (drawing conclusions). The results of this study are about the socialization process carried out by the Children's Social Protection House (RPSA) in Padang Pariaman district to achieve family resilience so that there are no more neglected children who do not get parental attention so that they fall into immoral acts by providing assistance, protection and education especially for disorganized families of problem children.","author":[{"dropping-particle":"","family":"Yudhiani","given":"W;","non-dropping-particle":"","parse-names":false,"suffix":""},{"dropping-particle":"","family":"Aulia","given":"C;","non-dropping-particle":"","parse-names":false,"suffix":""},{"dropping-particle":"","family":"Zainal","given":"","non-dropping-particle":"","parse-names":false,"suffix":""}],"container-title":"Pengembangan Masyarakat Islam","id":"ITEM-1","issue":"2","issued":{"date-parts":[["2020"]]},"page":"161-169","title":"Ketahanan Keluarga dan Proses Sosialisasi Melalui Rumah Perlindungan Sosial Anak (RPSA) Kabupaten Padang Pariaman","type":"article-journal","volume":"11"},"uris":["http://www.mendeley.com/documents/?uuid=6afff0c6-d808-4912-9c25-63ed0d8920fb"]}],"mendeley":{"formattedCitation":"(Yudhiani et al., 2020)","plainTextFormattedCitation":"(Yudhiani et al., 2020)"},"properties":{"noteIndex":0},"schema":"https://github.com/citation-style-language/schema/raw/master/csl-citation.json"}</w:instrText>
      </w:r>
      <w:r w:rsidRPr="006B5AB9">
        <w:rPr>
          <w:rFonts w:eastAsia="Calibri"/>
          <w:color w:val="000000"/>
          <w:kern w:val="2"/>
          <w:lang w:val="id-ID"/>
          <w14:ligatures w14:val="standardContextual"/>
        </w:rPr>
        <w:fldChar w:fldCharType="separate"/>
      </w:r>
      <w:r w:rsidRPr="006B5AB9">
        <w:rPr>
          <w:rFonts w:eastAsia="Calibri"/>
          <w:noProof/>
          <w:color w:val="000000"/>
          <w:kern w:val="2"/>
          <w:lang w:val="id-ID"/>
          <w14:ligatures w14:val="standardContextual"/>
        </w:rPr>
        <w:t>(Yudhiani et al., 2020)</w:t>
      </w:r>
      <w:r w:rsidRPr="006B5AB9">
        <w:rPr>
          <w:rFonts w:eastAsia="Calibri"/>
          <w:color w:val="000000"/>
          <w:kern w:val="2"/>
          <w:lang w:val="id-ID"/>
          <w14:ligatures w14:val="standardContextual"/>
        </w:rPr>
        <w:fldChar w:fldCharType="end"/>
      </w:r>
      <w:r w:rsidRPr="006B5AB9">
        <w:rPr>
          <w:rFonts w:eastAsia="Calibri"/>
          <w:color w:val="000000"/>
          <w:kern w:val="2"/>
          <w:lang w:val="id-ID"/>
          <w14:ligatures w14:val="standardContextual"/>
        </w:rPr>
        <w:t>.</w:t>
      </w:r>
    </w:p>
    <w:p w14:paraId="432E7E46"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Oleh karena itu, melalui salah satu program dari Merdeka Belajar Kampus Merdeka (MBKM), yakni Proyek Membangun Desa, diharapkan dapat menjadi perantara untuk membantu menyelesaikan permasalahan yang ada di lingkup terkecil seperti yang ada di daerah pedesaan. Terkait program tersebut, kemudian pengabdi memilih Desa Langko yang terletak di Kecamatan Lingsar, Kabupaten Lombok Barat untuk mengimplementasikan solusi atas pencegahan pernikahan usia anak. Kegiatan pengabdian yang secara spesifik dilaksanakan pada sosialisasi terkait juga diharapkan agar dapat memberikan peningkatan kesadaran terutama di lingkup keluarga dan masyarakat Desa Langko terkait pentingnya menjaga hak anak sehingga dapat terhindar dari kasus pernikahan usia anak.</w:t>
      </w:r>
    </w:p>
    <w:p w14:paraId="0DA82D65" w14:textId="77777777" w:rsidR="006B5AB9" w:rsidRDefault="006B5AB9" w:rsidP="006B5AB9">
      <w:pPr>
        <w:keepNext/>
        <w:keepLines/>
        <w:jc w:val="center"/>
        <w:outlineLvl w:val="0"/>
        <w:rPr>
          <w:b/>
          <w:color w:val="000000"/>
          <w:kern w:val="2"/>
          <w:lang w:val="id-ID"/>
          <w14:ligatures w14:val="standardContextual"/>
        </w:rPr>
      </w:pPr>
    </w:p>
    <w:p w14:paraId="69AF170C" w14:textId="4DF6BC72"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METODE KEGIATAN</w:t>
      </w:r>
    </w:p>
    <w:p w14:paraId="7D141C78"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Kegiatan pengabdian terkait Edukasi Pencegahan Pernikahan Usia Anak Melalui Sosialisasi Peningkatan Kesadaran Hak Anak dalam Lingkungan Keluarga yang dilakukan oleh tim pengabdi Langkah Muda yang berasal dari mahasiswa Program Studi Hubungan Internasional, Universitas Mataram, terlaksana melalui berbagai proses perencanaan kegiatan. Hal tersebut dimulai dengan identifikasi permasalahan di Desa Langko, Kecamatan Lingsar, Kabupaten Lombok Barat, yang menunjukkan adanya tingkat permasalahan pernikahan usia </w:t>
      </w:r>
      <w:r w:rsidRPr="006B5AB9">
        <w:rPr>
          <w:rFonts w:eastAsia="Calibri"/>
          <w:color w:val="000000"/>
          <w:kern w:val="2"/>
          <w:lang w:val="id-ID"/>
          <w14:ligatures w14:val="standardContextual"/>
        </w:rPr>
        <w:lastRenderedPageBreak/>
        <w:t xml:space="preserve">anak yang perlu untuk segera diselesaikan. Tim pengabdi yang terprogram dalam Proyek Membangun Desa (PMD), Merdeka Belajar Kampus Merdeka (MBKM), menetapkan tujuan utama dari kegiatan ini yaitu meningkatkan kesadaran masyarakat, khususnya orang tua, akan pentingnya perlindungan hak anak dalam lingkungan keluarga. Tahap perencanaan juga melibatkan pemilihan metode yang tepat untuk penyampaian materi serta efektivitas kegiatan, yang kemudian diputuskan untuk menggunakan metode sosialisasi serta observasi berupa pembagian kuesioner di sebelum dan sesudah pelaksanaan kegiatan. </w:t>
      </w:r>
    </w:p>
    <w:p w14:paraId="07952421"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Selanjutnya dalam tahapan pengumpulan data, tim pengabdi melakukan beberapa wawancara dengan pihak-pihak terkait. Tujuannya agar pemilihan tema kegiatan sesuai dengan data yang ada di lapangan. Sejalan dengan hal tersebut, untuk mengetahui peningkatan kesadaran terkait hak anak, digunakan pengamatan data melalui kuesioner yang nantinya akan dibagikan kepada peserta sebelum dan juga sesudah sosialisasi terlaksana. Kuesioner ini dirancang dengan menggunakan skala likert 5 poin. Data-data yang terkumpul tidak hanya berguna untuk menilai kondisi awal tetapi juga sebagai dasar perbandingan setelah kegiatan selesai untuk melihat apakah terdapat perubahan berupa peningkatan pemahaman peserta.</w:t>
      </w:r>
    </w:p>
    <w:p w14:paraId="0C468A24" w14:textId="77777777" w:rsid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 xml:space="preserve">Pelaksanaan kegiatan sosialisasi dilakukan pada hari Rabu, 7 Agustus 2024, yang bertempat di Aula Kantor Desa Langko, Kecamatan Lingsar, Kabupaten Lombok Barat. Pemaparan materi dimulai oleh salah satu dosen dari Fakultas Hukum, Ilmu Sosial, dan Ilmu Politik di Universitas Mataram, Dr. Any Suryani, SH., MH, yang menyampaikan materi terkait hukum dan perlindungan anak khususnya dalam keluarga, dengan penekanan pada peraturan perundang-undangan yang berlaku di Indonesia. Kemudian pemaparan materi dilanjutkan oleh salah satu perwakilan dari </w:t>
      </w:r>
      <w:r w:rsidRPr="006B5AB9">
        <w:rPr>
          <w:rFonts w:eastAsia="Calibri"/>
          <w:i/>
          <w:iCs/>
          <w:color w:val="000000"/>
          <w:kern w:val="2"/>
          <w:lang w:val="id-ID"/>
          <w14:ligatures w14:val="standardContextual"/>
        </w:rPr>
        <w:t>Migrant Care</w:t>
      </w:r>
      <w:r w:rsidRPr="006B5AB9">
        <w:rPr>
          <w:rFonts w:eastAsia="Calibri"/>
          <w:color w:val="000000"/>
          <w:kern w:val="2"/>
          <w:lang w:val="id-ID"/>
          <w14:ligatures w14:val="standardContextual"/>
        </w:rPr>
        <w:t xml:space="preserve">, Hartuti Susilawati, yang menyampaikan strategi dalam mencegah kasus pernikahan usia anak di komunitas yang rentan. Penyampaian materi tersebut dilakukan secara interaktif dengan memberikan kesempatan kepada 24 peserta yang merupakan orang tua dari anak-anak di Desa Langko untuk bertanya dan berdiskusi bersama. </w:t>
      </w:r>
    </w:p>
    <w:p w14:paraId="7F97B544" w14:textId="07E23637" w:rsidR="006B5AB9" w:rsidRPr="006B5AB9" w:rsidRDefault="006B5AB9" w:rsidP="006B5AB9">
      <w:pPr>
        <w:jc w:val="both"/>
        <w:rPr>
          <w:rFonts w:eastAsia="Calibri"/>
          <w:color w:val="000000"/>
          <w:kern w:val="2"/>
          <w:lang w:val="id-ID"/>
          <w14:ligatures w14:val="standardContextual"/>
        </w:rPr>
      </w:pPr>
      <w:r w:rsidRPr="006B5AB9">
        <w:rPr>
          <w:rFonts w:eastAsia="Calibri"/>
          <w:noProof/>
          <w:color w:val="000000"/>
          <w:kern w:val="2"/>
          <w:lang w:val="id-ID"/>
          <w14:ligatures w14:val="standardContextual"/>
        </w:rPr>
        <w:t xml:space="preserve">       </w:t>
      </w:r>
      <w:r w:rsidRPr="006B5AB9">
        <w:rPr>
          <w:rFonts w:eastAsia="Calibri"/>
          <w:color w:val="000000"/>
          <w:kern w:val="2"/>
          <w:lang w:val="id-ID"/>
          <w14:ligatures w14:val="standardContextual"/>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B5AB9" w:rsidRPr="006B5AB9" w14:paraId="4D6873B5" w14:textId="77777777" w:rsidTr="00250C95">
        <w:trPr>
          <w:jc w:val="center"/>
        </w:trPr>
        <w:tc>
          <w:tcPr>
            <w:tcW w:w="4508" w:type="dxa"/>
            <w:vAlign w:val="center"/>
          </w:tcPr>
          <w:p w14:paraId="7A11E324" w14:textId="77777777" w:rsidR="006B5AB9" w:rsidRPr="006B5AB9" w:rsidRDefault="006B5AB9" w:rsidP="006B5AB9">
            <w:pPr>
              <w:keepNext/>
              <w:jc w:val="center"/>
              <w:rPr>
                <w:rFonts w:ascii="Times New Roman" w:hAnsi="Times New Roman"/>
                <w:color w:val="000000"/>
                <w:sz w:val="24"/>
                <w:szCs w:val="24"/>
                <w:lang w:val="id-ID"/>
              </w:rPr>
            </w:pPr>
            <w:r w:rsidRPr="006B5AB9">
              <w:rPr>
                <w:rFonts w:ascii="Times New Roman" w:hAnsi="Times New Roman"/>
                <w:noProof/>
                <w:color w:val="000000"/>
                <w:sz w:val="24"/>
                <w:szCs w:val="24"/>
                <w:lang w:val="id-ID"/>
              </w:rPr>
              <w:drawing>
                <wp:inline distT="0" distB="0" distL="0" distR="0" wp14:anchorId="54B392B9" wp14:editId="7F525DA9">
                  <wp:extent cx="2700000" cy="1799899"/>
                  <wp:effectExtent l="0" t="0" r="5715" b="0"/>
                  <wp:docPr id="888458229" name="Picture 4"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58229" name="Picture 4" descr="A group of people sitting at a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00" cy="1799899"/>
                          </a:xfrm>
                          <a:prstGeom prst="rect">
                            <a:avLst/>
                          </a:prstGeom>
                        </pic:spPr>
                      </pic:pic>
                    </a:graphicData>
                  </a:graphic>
                </wp:inline>
              </w:drawing>
            </w:r>
          </w:p>
          <w:p w14:paraId="1B43DC95" w14:textId="77777777" w:rsidR="006B5AB9" w:rsidRPr="006B5AB9" w:rsidRDefault="006B5AB9" w:rsidP="006B5AB9">
            <w:pPr>
              <w:jc w:val="center"/>
              <w:rPr>
                <w:rFonts w:ascii="Times New Roman" w:hAnsi="Times New Roman"/>
                <w:i/>
                <w:iCs/>
                <w:color w:val="000000"/>
                <w:sz w:val="24"/>
                <w:szCs w:val="24"/>
                <w:lang w:val="id-ID" w:eastAsia="ko-KR"/>
              </w:rPr>
            </w:pPr>
            <w:r w:rsidRPr="006B5AB9">
              <w:rPr>
                <w:rFonts w:ascii="Times New Roman" w:hAnsi="Times New Roman"/>
                <w:i/>
                <w:iCs/>
                <w:color w:val="000000"/>
                <w:sz w:val="24"/>
                <w:szCs w:val="24"/>
                <w:lang w:val="id-ID" w:eastAsia="ko-KR"/>
              </w:rPr>
              <w:t xml:space="preserve">Gambar </w:t>
            </w:r>
            <w:r w:rsidRPr="006B5AB9">
              <w:rPr>
                <w:rFonts w:ascii="Times New Roman" w:hAnsi="Times New Roman"/>
                <w:i/>
                <w:iCs/>
                <w:color w:val="000000"/>
                <w:sz w:val="24"/>
                <w:szCs w:val="24"/>
                <w:lang w:val="id-ID" w:eastAsia="ko-KR"/>
              </w:rPr>
              <w:fldChar w:fldCharType="begin"/>
            </w:r>
            <w:r w:rsidRPr="006B5AB9">
              <w:rPr>
                <w:rFonts w:ascii="Times New Roman" w:hAnsi="Times New Roman"/>
                <w:i/>
                <w:iCs/>
                <w:color w:val="000000"/>
                <w:sz w:val="24"/>
                <w:szCs w:val="24"/>
                <w:lang w:val="id-ID" w:eastAsia="ko-KR"/>
              </w:rPr>
              <w:instrText xml:space="preserve"> SEQ Gambar \* ARABIC </w:instrText>
            </w:r>
            <w:r w:rsidRPr="006B5AB9">
              <w:rPr>
                <w:rFonts w:ascii="Times New Roman" w:hAnsi="Times New Roman"/>
                <w:i/>
                <w:iCs/>
                <w:color w:val="000000"/>
                <w:sz w:val="24"/>
                <w:szCs w:val="24"/>
                <w:lang w:val="id-ID" w:eastAsia="ko-KR"/>
              </w:rPr>
              <w:fldChar w:fldCharType="separate"/>
            </w:r>
            <w:r w:rsidRPr="006B5AB9">
              <w:rPr>
                <w:rFonts w:ascii="Times New Roman" w:hAnsi="Times New Roman"/>
                <w:i/>
                <w:iCs/>
                <w:noProof/>
                <w:color w:val="000000"/>
                <w:sz w:val="24"/>
                <w:szCs w:val="24"/>
                <w:lang w:val="id-ID" w:eastAsia="ko-KR"/>
              </w:rPr>
              <w:t>1</w:t>
            </w:r>
            <w:r w:rsidRPr="006B5AB9">
              <w:rPr>
                <w:rFonts w:ascii="Times New Roman" w:hAnsi="Times New Roman"/>
                <w:i/>
                <w:iCs/>
                <w:color w:val="000000"/>
                <w:sz w:val="24"/>
                <w:szCs w:val="24"/>
                <w:lang w:val="id-ID" w:eastAsia="ko-KR"/>
              </w:rPr>
              <w:fldChar w:fldCharType="end"/>
            </w:r>
            <w:r w:rsidRPr="006B5AB9">
              <w:rPr>
                <w:rFonts w:ascii="Times New Roman" w:hAnsi="Times New Roman"/>
                <w:i/>
                <w:iCs/>
                <w:color w:val="000000"/>
                <w:sz w:val="24"/>
                <w:szCs w:val="24"/>
                <w:lang w:val="id-ID" w:eastAsia="ko-KR"/>
              </w:rPr>
              <w:t>. Penyampaian materi</w:t>
            </w:r>
          </w:p>
        </w:tc>
        <w:tc>
          <w:tcPr>
            <w:tcW w:w="4508" w:type="dxa"/>
            <w:vAlign w:val="center"/>
          </w:tcPr>
          <w:p w14:paraId="15720763" w14:textId="77777777" w:rsidR="006B5AB9" w:rsidRPr="006B5AB9" w:rsidRDefault="006B5AB9" w:rsidP="006B5AB9">
            <w:pPr>
              <w:keepNext/>
              <w:jc w:val="center"/>
              <w:rPr>
                <w:rFonts w:ascii="Times New Roman" w:hAnsi="Times New Roman"/>
                <w:color w:val="000000"/>
                <w:sz w:val="24"/>
                <w:szCs w:val="24"/>
                <w:lang w:val="id-ID"/>
              </w:rPr>
            </w:pPr>
            <w:r w:rsidRPr="006B5AB9">
              <w:rPr>
                <w:rFonts w:ascii="Times New Roman" w:hAnsi="Times New Roman"/>
                <w:noProof/>
                <w:color w:val="000000"/>
                <w:sz w:val="24"/>
                <w:szCs w:val="24"/>
                <w:lang w:val="id-ID"/>
              </w:rPr>
              <w:drawing>
                <wp:inline distT="0" distB="0" distL="0" distR="0" wp14:anchorId="7F3214DE" wp14:editId="1E75358E">
                  <wp:extent cx="2700000" cy="1799900"/>
                  <wp:effectExtent l="0" t="0" r="5715" b="0"/>
                  <wp:docPr id="200268931" name="Picture 2"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8931" name="Picture 2" descr="A group of people sitting in a roo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799900"/>
                          </a:xfrm>
                          <a:prstGeom prst="rect">
                            <a:avLst/>
                          </a:prstGeom>
                        </pic:spPr>
                      </pic:pic>
                    </a:graphicData>
                  </a:graphic>
                </wp:inline>
              </w:drawing>
            </w:r>
          </w:p>
          <w:p w14:paraId="529230D6" w14:textId="77777777" w:rsidR="006B5AB9" w:rsidRPr="006B5AB9" w:rsidRDefault="006B5AB9" w:rsidP="006B5AB9">
            <w:pPr>
              <w:jc w:val="center"/>
              <w:rPr>
                <w:rFonts w:ascii="Times New Roman" w:hAnsi="Times New Roman"/>
                <w:i/>
                <w:iCs/>
                <w:color w:val="000000"/>
                <w:sz w:val="24"/>
                <w:szCs w:val="24"/>
                <w:lang w:val="id-ID" w:eastAsia="ko-KR"/>
              </w:rPr>
            </w:pPr>
            <w:r w:rsidRPr="006B5AB9">
              <w:rPr>
                <w:rFonts w:ascii="Times New Roman" w:hAnsi="Times New Roman"/>
                <w:i/>
                <w:iCs/>
                <w:color w:val="000000"/>
                <w:sz w:val="24"/>
                <w:szCs w:val="24"/>
                <w:lang w:val="id-ID" w:eastAsia="ko-KR"/>
              </w:rPr>
              <w:t xml:space="preserve">Gambar </w:t>
            </w:r>
            <w:r w:rsidRPr="006B5AB9">
              <w:rPr>
                <w:rFonts w:ascii="Times New Roman" w:hAnsi="Times New Roman"/>
                <w:i/>
                <w:iCs/>
                <w:color w:val="000000"/>
                <w:sz w:val="24"/>
                <w:szCs w:val="24"/>
                <w:lang w:val="id-ID" w:eastAsia="ko-KR"/>
              </w:rPr>
              <w:fldChar w:fldCharType="begin"/>
            </w:r>
            <w:r w:rsidRPr="006B5AB9">
              <w:rPr>
                <w:rFonts w:ascii="Times New Roman" w:hAnsi="Times New Roman"/>
                <w:i/>
                <w:iCs/>
                <w:color w:val="000000"/>
                <w:sz w:val="24"/>
                <w:szCs w:val="24"/>
                <w:lang w:val="id-ID" w:eastAsia="ko-KR"/>
              </w:rPr>
              <w:instrText xml:space="preserve"> SEQ Gambar \* ARABIC </w:instrText>
            </w:r>
            <w:r w:rsidRPr="006B5AB9">
              <w:rPr>
                <w:rFonts w:ascii="Times New Roman" w:hAnsi="Times New Roman"/>
                <w:i/>
                <w:iCs/>
                <w:color w:val="000000"/>
                <w:sz w:val="24"/>
                <w:szCs w:val="24"/>
                <w:lang w:val="id-ID" w:eastAsia="ko-KR"/>
              </w:rPr>
              <w:fldChar w:fldCharType="separate"/>
            </w:r>
            <w:r w:rsidRPr="006B5AB9">
              <w:rPr>
                <w:rFonts w:ascii="Times New Roman" w:hAnsi="Times New Roman"/>
                <w:i/>
                <w:iCs/>
                <w:noProof/>
                <w:color w:val="000000"/>
                <w:sz w:val="24"/>
                <w:szCs w:val="24"/>
                <w:lang w:val="id-ID" w:eastAsia="ko-KR"/>
              </w:rPr>
              <w:t>2</w:t>
            </w:r>
            <w:r w:rsidRPr="006B5AB9">
              <w:rPr>
                <w:rFonts w:ascii="Times New Roman" w:hAnsi="Times New Roman"/>
                <w:i/>
                <w:iCs/>
                <w:color w:val="000000"/>
                <w:sz w:val="24"/>
                <w:szCs w:val="24"/>
                <w:lang w:val="id-ID" w:eastAsia="ko-KR"/>
              </w:rPr>
              <w:fldChar w:fldCharType="end"/>
            </w:r>
            <w:r w:rsidRPr="006B5AB9">
              <w:rPr>
                <w:rFonts w:ascii="Times New Roman" w:hAnsi="Times New Roman"/>
                <w:i/>
                <w:iCs/>
                <w:color w:val="000000"/>
                <w:sz w:val="24"/>
                <w:szCs w:val="24"/>
                <w:lang w:val="id-ID" w:eastAsia="ko-KR"/>
              </w:rPr>
              <w:t>. Pelaksanaan kegiatan</w:t>
            </w:r>
          </w:p>
        </w:tc>
      </w:tr>
    </w:tbl>
    <w:p w14:paraId="4CE83280" w14:textId="77777777" w:rsidR="006B5AB9" w:rsidRDefault="006B5AB9" w:rsidP="006B5AB9">
      <w:pPr>
        <w:keepNext/>
        <w:keepLines/>
        <w:jc w:val="center"/>
        <w:outlineLvl w:val="0"/>
        <w:rPr>
          <w:b/>
          <w:color w:val="000000"/>
          <w:kern w:val="2"/>
          <w:lang w:val="id-ID"/>
          <w14:ligatures w14:val="standardContextual"/>
        </w:rPr>
      </w:pPr>
    </w:p>
    <w:p w14:paraId="3B2BCB29" w14:textId="092E365D"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HASIL DAN PEMBAHASAN</w:t>
      </w:r>
    </w:p>
    <w:p w14:paraId="1A1DA6A9" w14:textId="77777777" w:rsid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Desa Langko, Kecamatan Lingsar, Kabupaten Lombok Barat, masuk dalam salah satu daerah di Nusa Tenggara Barat dengan maraknya kasus pernikahan usia anak mulai dari 10 hingga 18 tahun atau dibawah umur. Menurut Konvensi Hak Asasi Anak (</w:t>
      </w:r>
      <w:r w:rsidRPr="006B5AB9">
        <w:rPr>
          <w:rFonts w:eastAsia="Calibri"/>
          <w:i/>
          <w:iCs/>
          <w:color w:val="000000"/>
          <w:kern w:val="2"/>
          <w:lang w:val="id-ID"/>
          <w14:ligatures w14:val="standardContextual"/>
        </w:rPr>
        <w:t>Convention on The Rights of the Child</w:t>
      </w:r>
      <w:r w:rsidRPr="006B5AB9">
        <w:rPr>
          <w:rFonts w:eastAsia="Calibri"/>
          <w:color w:val="000000"/>
          <w:kern w:val="2"/>
          <w:lang w:val="id-ID"/>
          <w14:ligatures w14:val="standardContextual"/>
        </w:rPr>
        <w:t xml:space="preserve">/CRC), dijelaskan bahwa anak haruslah diberi akses pada informasi yang sesuai dengan usia yang mereka miliki serta pemahaman mengenai hak-hak yang mereka miliki. Dalam artikel 28 CRC, ditetapkan bahwa setiap anak memiliki hak kepada pendidikan dan pendidikan dasar harus dijadikan wajib dan terbuka gratis bagi semua. Dalam hal ini, pernikahan anak dapat mengurangi kemungkinan anak untuk mendapatkan pendidikan yang </w:t>
      </w:r>
      <w:r w:rsidRPr="006B5AB9">
        <w:rPr>
          <w:rFonts w:eastAsia="Calibri"/>
          <w:color w:val="000000"/>
          <w:kern w:val="2"/>
          <w:lang w:val="id-ID"/>
          <w14:ligatures w14:val="standardContextual"/>
        </w:rPr>
        <w:lastRenderedPageBreak/>
        <w:t xml:space="preserve">sesuai dengan kebutuhan dan keinginan mereka, yang bisa mengakibatkan ketidakharmonisan dalam keluarga </w:t>
      </w:r>
      <w:r w:rsidRPr="006B5AB9">
        <w:rPr>
          <w:rFonts w:eastAsia="Calibri"/>
          <w:color w:val="000000"/>
          <w:kern w:val="2"/>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{"citationItems":[{"id":"ITEM-1","itemData":{"abstract":"The Agreement on the Rights of the Child (CRC) is an international agreement for every country that ratifies it to ensure the fulfillment of children's rights and special protection in their country. Indonesia has ratified the CRC through Presidential Decree No. 36 of 1990. Through this ratification, Indonesia has an obligation to fulfill every fulfillment of children's rights in Indonesia and provide protection for children who need special protection. This research is a descriptive qualitative research that discusses how to evaluate Indonesia in implementing the CRC through government programs. This study uses a literature study technique by collecting data sourced from secondary data. The results of this study illustrate that Indonesia has several programs that address the fulfillment of children's rights and protection, among others,","author":[{"dropping-particle":"","family":"Nurusshobah","given":"Silvia Fatmah","non-dropping-particle":"","parse-names":false,"suffix":""}],"container-title":"BIYAN: Jurnal Ilmiah Kebijakan dan Pelayanan Pekerjaan Sosial","id":"ITEM-1","issue":"2","issued":{"date-parts":[["2019"]]},"page":"2019","title":"Konvensi Hak Anak Dan Implementasinya Di Indonesia","type":"article-journal","volume":"1"},"uris":["http://www.mendeley.com/documents/?uuid=0f64c466-4cb4-4da6-8141-0b3c5f73ba4c"]}],"mendeley":{"formattedCitation":"(Nurusshobah, 2019)","plainTextFormattedCitation":"(Nurusshobah, 2019)","previouslyFormattedCitation":"(Nurusshobah, 2019)"},"properties":{"noteIndex":0},"schema":"https://github.com/citation-style-language/schema/raw/master/csl-citation.json"}</w:instrText>
      </w:r>
      <w:r w:rsidRPr="006B5AB9">
        <w:rPr>
          <w:rFonts w:eastAsia="Calibri"/>
          <w:color w:val="000000"/>
          <w:kern w:val="2"/>
          <w14:ligatures w14:val="standardContextual"/>
        </w:rPr>
        <w:fldChar w:fldCharType="separate"/>
      </w:r>
      <w:r w:rsidRPr="006B5AB9">
        <w:rPr>
          <w:rFonts w:eastAsia="Calibri"/>
          <w:noProof/>
          <w:color w:val="000000"/>
          <w:kern w:val="2"/>
          <w:lang w:val="id-ID"/>
          <w14:ligatures w14:val="standardContextual"/>
        </w:rPr>
        <w:t>(Nurusshobah, 2019)</w:t>
      </w:r>
      <w:r w:rsidRPr="006B5AB9">
        <w:rPr>
          <w:rFonts w:eastAsia="Calibri"/>
          <w:color w:val="000000"/>
          <w:kern w:val="2"/>
          <w14:ligatures w14:val="standardContextual"/>
        </w:rPr>
        <w:fldChar w:fldCharType="end"/>
      </w:r>
      <w:r w:rsidRPr="006B5AB9">
        <w:rPr>
          <w:rFonts w:eastAsia="Calibri"/>
          <w:color w:val="000000"/>
          <w:kern w:val="2"/>
          <w:lang w:val="id-ID"/>
          <w14:ligatures w14:val="standardContextual"/>
        </w:rPr>
        <w:t>.</w:t>
      </w:r>
    </w:p>
    <w:p w14:paraId="542BC505" w14:textId="77777777" w:rsidR="006B5AB9" w:rsidRPr="006B5AB9" w:rsidRDefault="006B5AB9" w:rsidP="006B5AB9">
      <w:pPr>
        <w:ind w:firstLine="720"/>
        <w:jc w:val="both"/>
        <w:rPr>
          <w:rFonts w:eastAsia="Calibri"/>
          <w:color w:val="000000"/>
          <w:kern w:val="2"/>
          <w:lang w:val="id-ID"/>
          <w14:ligatures w14:val="standardContextual"/>
        </w:rPr>
      </w:pPr>
    </w:p>
    <w:p w14:paraId="7E8F4ECC" w14:textId="77777777" w:rsidR="006B5AB9" w:rsidRPr="006B5AB9" w:rsidRDefault="006B5AB9" w:rsidP="006B5AB9">
      <w:pPr>
        <w:keepNext/>
        <w:ind w:firstLine="720"/>
        <w:jc w:val="center"/>
        <w:rPr>
          <w:rFonts w:eastAsia="Calibri"/>
          <w:color w:val="000000"/>
          <w:kern w:val="2"/>
          <w:lang w:val="id-ID"/>
          <w14:ligatures w14:val="standardContextual"/>
        </w:rPr>
      </w:pPr>
      <w:r w:rsidRPr="006B5AB9">
        <w:rPr>
          <w:rFonts w:eastAsia="Calibri"/>
          <w:noProof/>
          <w:color w:val="000000"/>
          <w:kern w:val="2"/>
          <w14:ligatures w14:val="standardContextual"/>
        </w:rPr>
        <w:drawing>
          <wp:inline distT="0" distB="0" distL="0" distR="0" wp14:anchorId="1930274B" wp14:editId="676014C0">
            <wp:extent cx="4320000" cy="2432795"/>
            <wp:effectExtent l="0" t="0" r="4445" b="5715"/>
            <wp:docPr id="17208481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CEEB28" w14:textId="77777777" w:rsidR="006B5AB9" w:rsidRPr="006B5AB9" w:rsidRDefault="006B5AB9" w:rsidP="006B5AB9">
      <w:pPr>
        <w:jc w:val="center"/>
        <w:rPr>
          <w:i/>
          <w:iCs/>
          <w:color w:val="000000"/>
          <w:kern w:val="2"/>
          <w:lang w:val="id-ID" w:eastAsia="ko-KR"/>
          <w14:ligatures w14:val="standardContextual"/>
        </w:rPr>
      </w:pPr>
      <w:r w:rsidRPr="006B5AB9">
        <w:rPr>
          <w:i/>
          <w:iCs/>
          <w:color w:val="000000"/>
          <w:kern w:val="2"/>
          <w:lang w:val="id-ID" w:eastAsia="ko-KR"/>
          <w14:ligatures w14:val="standardContextual"/>
        </w:rPr>
        <w:t xml:space="preserve">Grafik </w:t>
      </w:r>
      <w:r w:rsidRPr="006B5AB9">
        <w:rPr>
          <w:i/>
          <w:iCs/>
          <w:color w:val="000000"/>
          <w:kern w:val="2"/>
          <w:lang w:val="id-ID" w:eastAsia="ko-KR"/>
          <w14:ligatures w14:val="standardContextual"/>
        </w:rPr>
        <w:fldChar w:fldCharType="begin"/>
      </w:r>
      <w:r w:rsidRPr="006B5AB9">
        <w:rPr>
          <w:i/>
          <w:iCs/>
          <w:color w:val="000000"/>
          <w:kern w:val="2"/>
          <w:lang w:val="id-ID" w:eastAsia="ko-KR"/>
          <w14:ligatures w14:val="standardContextual"/>
        </w:rPr>
        <w:instrText xml:space="preserve"> SEQ Grafik \* ARABIC </w:instrText>
      </w:r>
      <w:r w:rsidRPr="006B5AB9">
        <w:rPr>
          <w:i/>
          <w:iCs/>
          <w:color w:val="000000"/>
          <w:kern w:val="2"/>
          <w:lang w:val="id-ID" w:eastAsia="ko-KR"/>
          <w14:ligatures w14:val="standardContextual"/>
        </w:rPr>
        <w:fldChar w:fldCharType="separate"/>
      </w:r>
      <w:r w:rsidRPr="006B5AB9">
        <w:rPr>
          <w:i/>
          <w:iCs/>
          <w:noProof/>
          <w:color w:val="000000"/>
          <w:kern w:val="2"/>
          <w:lang w:val="id-ID" w:eastAsia="ko-KR"/>
          <w14:ligatures w14:val="standardContextual"/>
        </w:rPr>
        <w:t>1</w:t>
      </w:r>
      <w:r w:rsidRPr="006B5AB9">
        <w:rPr>
          <w:i/>
          <w:iCs/>
          <w:color w:val="000000"/>
          <w:kern w:val="2"/>
          <w:lang w:val="id-ID" w:eastAsia="ko-KR"/>
          <w14:ligatures w14:val="standardContextual"/>
        </w:rPr>
        <w:fldChar w:fldCharType="end"/>
      </w:r>
      <w:r w:rsidRPr="006B5AB9">
        <w:rPr>
          <w:i/>
          <w:iCs/>
          <w:color w:val="000000"/>
          <w:kern w:val="2"/>
          <w:lang w:val="id-ID" w:eastAsia="ko-KR"/>
          <w14:ligatures w14:val="standardContextual"/>
        </w:rPr>
        <w:t>. Data sasaran pencegahan pernikahan anak usia dibawah 18 tahun di Desa Langko, Kecamatan Lingsar</w:t>
      </w:r>
    </w:p>
    <w:p w14:paraId="544DE6B5" w14:textId="77777777" w:rsidR="006B5AB9" w:rsidRDefault="006B5AB9" w:rsidP="006B5AB9">
      <w:pPr>
        <w:ind w:firstLine="720"/>
        <w:jc w:val="both"/>
        <w:rPr>
          <w:rFonts w:eastAsia="Calibri"/>
          <w:color w:val="000000"/>
          <w:kern w:val="2"/>
          <w:lang w:val="id-ID"/>
          <w14:ligatures w14:val="standardContextual"/>
        </w:rPr>
      </w:pPr>
    </w:p>
    <w:p w14:paraId="4F2051E5" w14:textId="2E3221F8" w:rsidR="006B5AB9" w:rsidRPr="006B5AB9" w:rsidRDefault="006B5AB9" w:rsidP="006B5AB9">
      <w:pPr>
        <w:ind w:firstLine="720"/>
        <w:jc w:val="both"/>
        <w:rPr>
          <w:rFonts w:eastAsia="Calibri"/>
          <w:color w:val="000000"/>
          <w:kern w:val="2"/>
          <w:lang w:val="it-IT"/>
          <w14:ligatures w14:val="standardContextual"/>
        </w:rPr>
      </w:pPr>
      <w:r w:rsidRPr="006B5AB9">
        <w:rPr>
          <w:rFonts w:eastAsia="Calibri"/>
          <w:color w:val="000000"/>
          <w:kern w:val="2"/>
          <w:lang w:val="id-ID"/>
          <w14:ligatures w14:val="standardContextual"/>
        </w:rPr>
        <w:t xml:space="preserve">Berdasarkan data yang diperoleh dari Puskesmas Sigerongan, Kecamatan Lingsar, Kabupaten Lombok Barat, pada tahun 2023 telah terkumpulkan data yang menunjukkan bahwa Desa Langko memiliki sasaran atas pencegahan kasus pernikahan anak dengan total 1.127 orang </w:t>
      </w:r>
      <w:r w:rsidRPr="006B5AB9">
        <w:rPr>
          <w:rFonts w:eastAsia="Calibri"/>
          <w:color w:val="000000"/>
          <w:kern w:val="2"/>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{"citationItems":[{"id":"ITEM-1","itemData":{"author":[{"dropping-particle":"","family":"Puskesmas Sigerongan","given":"","non-dropping-particle":"","parse-names":false,"suffix":""}],"container-title":"Puskesmas Sigerongan","id":"ITEM-1","issued":{"date-parts":[["2023"]]},"title":"Form Laporan PKPR Puskesmas Sigerongan 2023","type":"report"},"uris":["http://www.mendeley.com/documents/?uuid=38d2c8e1-68bf-4265-a99a-e631bb070bc7"]}],"mendeley":{"formattedCitation":"(Puskesmas Sigerongan, 2023)","plainTextFormattedCitation":"(Puskesmas Sigerongan, 2023)","previouslyFormattedCitation":"(Puskesmas Sigerongan, 2023)"},"properties":{"noteIndex":0},"schema":"https://github.com/citation-style-language/schema/raw/master/csl-citation.json"}</w:instrText>
      </w:r>
      <w:r w:rsidRPr="006B5AB9">
        <w:rPr>
          <w:rFonts w:eastAsia="Calibri"/>
          <w:color w:val="000000"/>
          <w:kern w:val="2"/>
          <w14:ligatures w14:val="standardContextual"/>
        </w:rPr>
        <w:fldChar w:fldCharType="separate"/>
      </w:r>
      <w:r w:rsidRPr="006B5AB9">
        <w:rPr>
          <w:rFonts w:eastAsia="Calibri"/>
          <w:noProof/>
          <w:color w:val="000000"/>
          <w:kern w:val="2"/>
          <w:lang w:val="id-ID"/>
          <w14:ligatures w14:val="standardContextual"/>
        </w:rPr>
        <w:t>(Puskesmas Sigerongan, 2023)</w:t>
      </w:r>
      <w:r w:rsidRPr="006B5AB9">
        <w:rPr>
          <w:rFonts w:eastAsia="Calibri"/>
          <w:color w:val="000000"/>
          <w:kern w:val="2"/>
          <w14:ligatures w14:val="standardContextual"/>
        </w:rPr>
        <w:fldChar w:fldCharType="end"/>
      </w:r>
      <w:r w:rsidRPr="006B5AB9">
        <w:rPr>
          <w:rFonts w:eastAsia="Calibri"/>
          <w:color w:val="000000"/>
          <w:kern w:val="2"/>
          <w:lang w:val="id-ID"/>
          <w14:ligatures w14:val="standardContextual"/>
        </w:rPr>
        <w:t xml:space="preserve">. Jumlah tersebut tentu terbilang cukup tinggi. Pernikahan usia anak terutama di daerah pedesaan menjadi suatu permasalahan yang perlu dikaji secara lebih kompleks untuk mencari solusi atas pencegahannya. </w:t>
      </w:r>
      <w:r w:rsidRPr="006B5AB9">
        <w:rPr>
          <w:rFonts w:eastAsia="Calibri"/>
          <w:color w:val="000000"/>
          <w:kern w:val="2"/>
          <w:lang w:val="it-IT"/>
          <w14:ligatures w14:val="standardContextual"/>
        </w:rPr>
        <w:t>Hal tersebut dikarenakan generasi muda merupakan kunci bagi masa depan bangsa.</w:t>
      </w:r>
    </w:p>
    <w:p w14:paraId="25F29B67"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t-IT"/>
          <w14:ligatures w14:val="standardContextual"/>
        </w:rPr>
        <w:t xml:space="preserve">Secara keseluruhan, terdapat beberapa faktor yang melatarbelakangi tingginya kasus pernikahan usia anak, terkhusus di Desa Langko. </w:t>
      </w:r>
      <w:r w:rsidRPr="006B5AB9">
        <w:rPr>
          <w:rFonts w:eastAsia="Calibri"/>
          <w:color w:val="000000"/>
          <w:kern w:val="2"/>
          <w:lang w:val="id-ID"/>
          <w14:ligatures w14:val="standardContextual"/>
        </w:rPr>
        <w:t xml:space="preserve">Seperti halnya dalam faktor pendidikan, sampai saat ini diketahui bahwa masih rendahnya tingkat edukasi terkait pencegahan pernikahan anak secara lebih terfokus kepada orang tua. Pendidikan merupakan suatu landasan baik bagi orang tua untuk mengetahui batasan usia menikah yang wajar, sehingga tidak akan menimbulkan dampak yang merugikan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{"citationItems":[{"id":"ITEM-1","itemData":{"DOI":"10.58258/jime.v6i2.1452","ISSN":"2442-9511","abstract":"Penelitian ini bertujuan untuk: 1) Mengetahui dampak pernikahan dini yang terjadi pada masyarakat Desa Keruak. 2) Cara yang diterapkan dalam menekan angka pernikahan dini di Desa Keruak. Penelitian ini merupakan penelitian kualitatif deskriftif dengan pendekatan naturalistik. Penelitian dilakukan selama 1 tahun. Subjek penelitian adalah masyarakat kaum muda Desa Keruak pelaku pernikahan dini. Penentuan informan dengan carasnowball sampling. Teknik pengumpulan data adalah observasi, wawancara, dan dokumentasi. Analisis data secara deskriptif, dengan: 1) reduksi data, 2) abstraksi data, dan 3) penarikan kesimpulan. Hasil penelitian menunjukkan. 1) Dampak yang ditimbulkan akibat dari pernikahan dini yang berlangsung di Desa Keruak; 2) Sosialisasi dan pendekatan merupakan cara yang dilakukan untuk menekan angka pernikahan dini.","author":[{"dropping-particle":"","family":"Ningsih","given":"Dewi Puspita","non-dropping-particle":"","parse-names":false,"suffix":""},{"dropping-particle":"","family":"Rahmadi","given":"Didin Septa","non-dropping-particle":"","parse-names":false,"suffix":""}],"container-title":"Jurnal Ilmiah Mandala Education","id":"ITEM-1","issue":"2","issued":{"date-parts":[["2020"]]},"page":"404-414","title":"Dampak Pernikahan Dini Di Desa Keruak Kecamatan Keruak Kabupaten Lombok Timur","type":"article-journal","volume":"6"},"uris":["http://www.mendeley.com/documents/?uuid=5af6ea38-7426-45e1-95e6-36e43f4d83b5"]}],"mendeley":{"formattedCitation":"(Ningsih &amp; Rahmadi, 2020)","plainTextFormattedCitation":"(Ningsih &amp; Rahmadi, 2020)","previouslyFormattedCitation":"(Ningsih &amp; Rahmadi, 2020)"},"properties":{"noteIndex":0},"schema":"https://github.com/citation-style-language/schema/raw/master/csl-citation.json"}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bCs/>
          <w:noProof/>
          <w:color w:val="000000"/>
          <w:kern w:val="2"/>
          <w:lang w:val="id-ID"/>
          <w14:ligatures w14:val="standardContextual"/>
        </w:rPr>
        <w:t>(Ningsih &amp; Rahmadi, 2020)</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Selain itu, kasus pernikahan usia anak juga dilatarbelakangi oleh faktor ekonomi keluarga. Sering kali ditemukan kasus dimana anak perempuan tersebut dipaksa untuk menikah oleh orang tuanya agar dapat menaikkan status perekonomian keluarga. Tidak hanya itu, alasan lain juga diungkapkan karena orang tua merasa tidak mampu untuk melanjutkan pendidikan anak-anaknya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{"citationItems":[{"id":"ITEM-1","itemData":{"DOI":"10.46339/al-wardah.v13i1.155","ISSN":"1907-2740","abstract":"Pernikahan usia dini adalah peristiwa pernikahan yang dilakukan oleh anak dibawah 16 tahun bagi perempuan dan dibawah 19 bagi laki-laki. Faktor intern yang datang dari dalam yaitu keinginan dari individu itu sendiri sedangkan faktor ektern yaitu faktor ekonomi orang tua, faktor pendidikan, dan faktor orang tua atau keinginan dari orang tua. Banyak remaja terjebak dalam pernikahan usia muda, terutama mereka yang berasal dari keluarga kurang mampu, sehingga mereka memilih menikah di usia muda untuk mengurangi beban ekonomi keluarga. Banyak kemungkinan resiko pernikahan usia muda, baik resiko fisik maupun  psikis . Hasil penelitian menunjukkan bahwa terdapat beragam faktor yang mempengaruhi pernikahan usia muda. Factor utama penyebabnya adalah faktor ekonomi dan faktor pendukung lainnya adalah pengaruh teman sebaya, keinginan dari informan, keluarga, dan hamil di luar nikah","author":[{"dropping-particle":"","family":"Adam","given":"Adiyana","non-dropping-particle":"","parse-names":false,"suffix":""}],"container-title":"Al-Wardah","id":"ITEM-1","issue":"1","issued":{"date-parts":[["2020"]]},"page":"14","title":"Dinamika Pernikahan Dini","type":"article-journal","volume":"13"},"uris":["http://www.mendeley.com/documents/?uuid=06a59383-f034-4e67-8b5f-abce6527391a"]}],"mendeley":{"formattedCitation":"(Adam, 2020)","plainTextFormattedCitation":"(Adam, 2020)","previouslyFormattedCitation":"(Adam, 2020)"},"properties":{"noteIndex":0},"schema":"https://github.com/citation-style-language/schema/raw/master/csl-citation.json"}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bCs/>
          <w:noProof/>
          <w:color w:val="000000"/>
          <w:kern w:val="2"/>
          <w:lang w:val="id-ID"/>
          <w14:ligatures w14:val="standardContextual"/>
        </w:rPr>
        <w:t>(Adam, 2020)</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vertAlign w:val="superscript"/>
          <w:lang w:val="id-ID"/>
          <w14:ligatures w14:val="standardContextual"/>
        </w:rPr>
        <w:t>.</w:t>
      </w:r>
      <w:r w:rsidRPr="006B5AB9">
        <w:rPr>
          <w:rFonts w:eastAsia="Calibri"/>
          <w:color w:val="000000"/>
          <w:kern w:val="2"/>
          <w:lang w:val="id-ID"/>
          <w14:ligatures w14:val="standardContextual"/>
        </w:rPr>
        <w:t xml:space="preserve"> Hal ini kemudian menggiring fakta bahwa keluarga juga masuk sebagai faktor dari terjadinya kasus pernikahan usia anak.</w:t>
      </w:r>
    </w:p>
    <w:p w14:paraId="674096C2"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Keluarga merupakan bagian terdekat dari kehidupan anak yang berperan untuk memberikan bimbingan serta pembentukan karakter pribadi. Pola asuh orang tua menjadi suatu kunci bagi perkembangan anak tersebut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DOI":"10.31004/obsesi.v7i3.2968","author":[{"dropping-particle":"","family":"Elan","given":"Elan","non-dropping-particle":"","parse-names":false,"suffix":""},{"dropping-particle":"","family":"Handayani","given":"Stevi","non-dropping-particle":"","parse-names":false,"suffix":""}],"container-title":"Jurnal Obsesi: Jurnal Pendiidkan Anak Usia Dini","id":"ITEM-1","issue":"3","issued":{"date-parts":[["2023"]]},"page":"2951-2960","title":"Pentingnya Peran Pola Asuh Orang Tua untuk Membentuk Karakter Anak Usia Dini","type":"article-journal","volume":"7"},"uris":["http://www.mendeley.com/documents/?uuid=084f0ace-e813-4dc4-a54f-752d146334e4"]}],"mendeley":{"formattedCitation":"(Elan &amp; Handayani, 2023)","plainTextFormattedCitation":"(Elan &amp; Handayani, 2023)","previouslyFormattedCitation":"(Elan &amp; Handayani, 2023)"},"properties":{"noteIndex":0},"schema":"https://github.com/citation-style-language/schema/raw/master/csl-citation.json"}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bCs/>
          <w:noProof/>
          <w:color w:val="000000"/>
          <w:kern w:val="2"/>
          <w:lang w:val="id-ID"/>
          <w14:ligatures w14:val="standardContextual"/>
        </w:rPr>
        <w:t>(Elan &amp; Handayani, 2023)</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Banyak ditemukan fakta bahwa anak sering kali kurang mendapatkan perhatian yang cukup dari keluarga, terkhusus orang tua mereka, sehingga menyebabkan anak tersebut berusaha untuk mencari bentuk perhatian dari orang lain. Sebagian bentuk pola asuh yang sedemikian rupa dilandasi oleh pilihan dari orang tua yang terpaksa harus menjadi pekerja migran untuk mencukupi kebutuhan perekonomian keluarga. Akibatnya anak tersebut akan dititipkan kepada kakek, nenek, ataupun kerabat keluarga mereka lainnya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{"citationItems":[{"id":"ITEM-1","itemData":{"author":[{"dropping-particle":"","family":"Suhartini","given":"Dede","non-dropping-particle":"","parse-names":false,"suffix":""}],"id":"ITEM-1","issued":{"date-parts":[["2024"]]},"publisher-place":"Kota Mataram","title":"Wawancara Bersama Kabid PPA, DP3AP2KB Provinsi NTB","type":"speech"},"uris":["http://www.mendeley.com/documents/?uuid=28716274-8706-4139-8d97-1546a6f2dc26"]}],"mendeley":{"formattedCitation":"(Suhartini, 2024)","plainTextFormattedCitation":"(Suhartini, 2024)","previouslyFormattedCitation":"(Suhartini,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(Suhartini,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w:t>
      </w:r>
    </w:p>
    <w:p w14:paraId="33E4703C"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lastRenderedPageBreak/>
        <w:t xml:space="preserve">Kasus tersebut sendiri ditemukan di Desa Langko dengan data statistik pada tahun 2022 terdapat sebanyak 49 pekerja migran aktif, diantaranya yakni 33 laki-laki dan 16 perempuan dengan rentang usia 24-51 tahun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{"citationItems":[{"id":"ITEM-1","itemData":{"author":[{"dropping-particle":"","family":"Desa Langko","given":"","non-dropping-particle":"","parse-names":false,"suffix":""}],"id":"ITEM-1","issued":{"date-parts":[["2022"]]},"title":"Data Pekerja Migran Indonesia (PMI) Desa Langko Kecamatan Lingsar Tahun 2022","type":"report"},"uris":["http://www.mendeley.com/documents/?uuid=d78c4a88-a953-4e06-ae27-bff4e7e675db"]}],"mendeley":{"formattedCitation":"(Desa Langko, 2022)","plainTextFormattedCitation":"(Desa Langko, 2022)","previouslyFormattedCitation":"(Desa Langko, 2022)"},"properties":{"noteIndex":0},"schema":"https://github.com/citation-style-language/schema/raw/master/csl-citation.json"}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(Desa Langko, 2022)</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Desa Langko sendiri merupakan salah satu wilayah yang masuk dalam program pemberdayaan Desa Migran Produktif (DESMIGRATIF)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{"citationItems":[{"id":"ITEM-1","itemData":{"author":[{"dropping-particle":"","family":"Fikri","given":"","non-dropping-particle":"","parse-names":false,"suffix":""}],"id":"ITEM-1","issued":{"date-parts":[["2024"]]},"title":"Wawancara Bersama Petugas Program Desmigratif di Desa Langko","type":"speech"},"uris":["http://www.mendeley.com/documents/?uuid=e3f5ada0-4f1f-49fc-b744-c8f150e722e2"]}],"mendeley":{"formattedCitation":"(Fikri, 2024)","plainTextFormattedCitation":"(Fikri, 2024)","previouslyFormattedCitation":"(Fikri,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(Fikri,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Terdapat empat pilar DESMIGRATIF, yakni layanan migrasi, usaha produktif, koperasi desmigratif, dan </w:t>
      </w:r>
      <w:r w:rsidRPr="006B5AB9">
        <w:rPr>
          <w:rFonts w:eastAsia="Calibri"/>
          <w:i/>
          <w:iCs/>
          <w:color w:val="000000"/>
          <w:kern w:val="2"/>
          <w:lang w:val="id-ID"/>
          <w14:ligatures w14:val="standardContextual"/>
        </w:rPr>
        <w:t>community parenting</w:t>
      </w:r>
      <w:r w:rsidRPr="006B5AB9">
        <w:rPr>
          <w:rFonts w:eastAsia="Calibri"/>
          <w:color w:val="000000"/>
          <w:kern w:val="2"/>
          <w:lang w:val="id-ID"/>
          <w14:ligatures w14:val="standardContextual"/>
        </w:rPr>
        <w:t xml:space="preserve">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{"citationItems":[{"id":"ITEM-1","itemData":{"URL":"https://www.kemenkopmk.go.id/lindungi-pekerja-migran-pemerintah-perkuat-program-desa-migran-produktif","accessed":{"date-parts":[["2024","6","28"]]},"author":[{"dropping-particle":"","family":"Kementerian Koordinator Bidang Pembangunan Manusia dan Kebudayaan Republik Indonesia","given":"","non-dropping-particle":"","parse-names":false,"suffix":""}],"container-title":"Kementerian Koordinator Bidang Pembangunan Manusia dan Kebudayaan Republik Indonesia","id":"ITEM-1","issued":{"date-parts":[["2023"]]},"title":"Lindungi Pekerja Migran, Pemerintah Perkuat Program Desa Migran Produktif","type":"webpage"},"uris":["http://www.mendeley.com/documents/?uuid=7260172c-788d-4e5d-8108-7edf1463c275"]}],"mendeley":{"formattedCitation":"(Kementerian Koordinator Bidang Pembangunan Manusia dan Kebudayaan Republik Indonesia, 2023)","plainTextFormattedCitation":"(Kementerian Koordinator Bidang Pembangunan Manusia dan Kebudayaan Republik Indonesia, 2023)","previouslyFormattedCitation":"(Kementerian Koordinator Bidang Pembangunan Manusia dan Kebudayaan Republik Indonesia, 2023)"},"properties":{"noteIndex":0},"schema":"https://github.com/citation-style-language/schema/raw/master/csl-citation.json"}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(Kementerian Koordinator Bidang Pembangunan Manusia dan Kebudayaan Republik Indonesia, 2023)</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Di Desa Langko, pilar </w:t>
      </w:r>
      <w:r w:rsidRPr="006B5AB9">
        <w:rPr>
          <w:rFonts w:eastAsia="Calibri"/>
          <w:i/>
          <w:iCs/>
          <w:color w:val="000000"/>
          <w:kern w:val="2"/>
          <w:lang w:val="id-ID"/>
          <w14:ligatures w14:val="standardContextual"/>
        </w:rPr>
        <w:t>community parenting</w:t>
      </w:r>
      <w:r w:rsidRPr="006B5AB9">
        <w:rPr>
          <w:rFonts w:eastAsia="Calibri"/>
          <w:color w:val="000000"/>
          <w:kern w:val="2"/>
          <w:lang w:val="id-ID"/>
          <w14:ligatures w14:val="standardContextual"/>
        </w:rPr>
        <w:t xml:space="preserve"> menjadi salah satu hal penting yang perlu ditingkatkan pemberdayaannya, hal ini bertujuan agar anak-anak PMI yang ditinggalkan oleh orang tuanya untuk bekerja di luar negeri dapat terawat dengan baik, haknya sebagai anak selalu terpenuhi, dan tidak terlantar. Terutama dalam kasus pernikahan anak yang sering ditemukan di Desa Langko, pemberdayaan pada pilar </w:t>
      </w:r>
      <w:r w:rsidRPr="006B5AB9">
        <w:rPr>
          <w:rFonts w:eastAsia="Calibri"/>
          <w:i/>
          <w:iCs/>
          <w:color w:val="000000"/>
          <w:kern w:val="2"/>
          <w:lang w:val="id-ID"/>
          <w14:ligatures w14:val="standardContextual"/>
        </w:rPr>
        <w:t>community parenting</w:t>
      </w:r>
      <w:r w:rsidRPr="006B5AB9">
        <w:rPr>
          <w:rFonts w:eastAsia="Calibri"/>
          <w:color w:val="000000"/>
          <w:kern w:val="2"/>
          <w:lang w:val="id-ID"/>
          <w14:ligatures w14:val="standardContextual"/>
        </w:rPr>
        <w:t xml:space="preserve"> menjadi sangat penting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{"citationItems":[{"id":"ITEM-1","itemData":{"author":[{"dropping-particle":"","family":"Widodo","given":"Rahmat","non-dropping-particle":"","parse-names":false,"suffix":""}],"id":"ITEM-1","issued":{"date-parts":[["2024"]]},"title":"Wawancara Bersama Dinas Tenaga Kerja Kabupaten Lombok Barat","type":"speech"},"uris":["http://www.mendeley.com/documents/?uuid=50bac7d3-7fd6-4d23-9911-cbfaca3e18af"]}],"mendeley":{"formattedCitation":"(Widodo, 2024)","plainTextFormattedCitation":"(Widodo, 2024)","previouslyFormattedCitation":"(Widodo,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(Widodo,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w:t>
      </w:r>
    </w:p>
    <w:p w14:paraId="5DB28CE1"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Kurangnya pola asuh orang tua terhadap pengawasan lingkungan pertemanan anak juga akan menyebabkan anak tersebut masuk ke dalam pergaulan bebas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{"citationItems":[{"id":"ITEM-1","itemData":{"author":[{"dropping-particle":"","family":"Tianyar","given":"Ni Made Sri Ayu","non-dropping-particle":"","parse-names":false,"suffix":""}],"container-title":"Jurnal Ganec Swara","id":"ITEM-1","issue":"2","issued":{"date-parts":[["2024"]]},"page":"1105-1113","title":"Faktor faktor penyebab terjadinya pernikahan dini di kota mataram","type":"article-journal","volume":"18"},"uris":["http://www.mendeley.com/documents/?uuid=ad4a96be-86e5-4c03-b0c7-c23fb02ab311"]}],"mendeley":{"formattedCitation":"(Tianyar, 2024)","plainTextFormattedCitation":"(Tianyar, 2024)","previouslyFormattedCitation":"(Tianyar,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bCs/>
          <w:noProof/>
          <w:color w:val="000000"/>
          <w:kern w:val="2"/>
          <w:lang w:val="id-ID"/>
          <w14:ligatures w14:val="standardContextual"/>
        </w:rPr>
        <w:t>(Tianyar,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Permasalahan kemudian tentunya akan berdampak pada peningkatan kasus pernikahan usia anak dikarenakan beberapa dari anak dalam rentang usia 10-18 tahun akan sulit untuk menyaring pergaulan bebas tersebut sehingga menimbulkan permasalahan berupa remaja hamil di luar nikah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{"citationItems":[{"id":"ITEM-1","itemData":{"author":[{"dropping-particle":"","family":"Suhartini","given":"Dede","non-dropping-particle":"","parse-names":false,"suffix":""}],"id":"ITEM-1","issued":{"date-parts":[["2024"]]},"publisher-place":"Kota Mataram","title":"Wawancara Bersama Kabid PPA, DP3AP2KB Provinsi NTB","type":"speech"},"uris":["http://www.mendeley.com/documents/?uuid=28716274-8706-4139-8d97-1546a6f2dc26"]}],"mendeley":{"formattedCitation":"(Suhartini, 2024)","plainTextFormattedCitation":"(Suhartini, 2024)","previouslyFormattedCitation":"(Suhartini,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(Suhartini,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 xml:space="preserve">. Faktor ini juga masih sering ditemukan di Desa Langko, yang mana terdapat suatu kasus berupa remaja perempuan di bawah usia 18 tahun mengalami kasus hamil di luar nikah. Permasalahan tersebut setidaknya terjadi minimal satu kali dalam satu tahun, yang membuat masyarakat sekitar turut merasakan kekhawatiran dengan generasi penerus di daerah tersebut </w:t>
      </w:r>
      <w:r w:rsidRPr="006B5AB9">
        <w:rPr>
          <w:rFonts w:eastAsia="Calibri"/>
          <w:color w:val="000000"/>
          <w:kern w:val="2"/>
          <w:vertAlign w:val="superscript"/>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{"citationItems":[{"id":"ITEM-1","itemData":{"author":[{"dropping-particle":"","family":"Diana","given":"","non-dropping-particle":"","parse-names":false,"suffix":""}],"id":"ITEM-1","issued":{"date-parts":[["2024"]]},"publisher-place":"Desa Langko, Kecamatan Lingsar","title":"Wawancara Bersama Bidan di Desa Langko","type":"speech"},"uris":["http://www.mendeley.com/documents/?uuid=289d4f7b-c74e-43e3-a9ce-3884be4105e8"]}],"mendeley":{"formattedCitation":"(Diana, 2024)","plainTextFormattedCitation":"(Diana, 2024)","previouslyFormattedCitation":"(Diana, 2024)"},"properties":{"noteIndex":0},"schema":"https://github.com/citation-style-language/schema/raw/master/csl-citation.json"}</w:instrText>
      </w:r>
      <w:r w:rsidRPr="006B5AB9">
        <w:rPr>
          <w:rFonts w:eastAsia="Calibri"/>
          <w:color w:val="000000"/>
          <w:kern w:val="2"/>
          <w:vertAlign w:val="superscript"/>
          <w:lang w:val="id-ID"/>
          <w14:ligatures w14:val="standardContextual"/>
        </w:rPr>
        <w:fldChar w:fldCharType="separate"/>
      </w:r>
      <w:r w:rsidRPr="006B5AB9">
        <w:rPr>
          <w:rFonts w:eastAsia="Calibri"/>
          <w:noProof/>
          <w:color w:val="000000"/>
          <w:kern w:val="2"/>
          <w:lang w:val="id-ID"/>
          <w14:ligatures w14:val="standardContextual"/>
        </w:rPr>
        <w:t>(Diana, 2024)</w:t>
      </w:r>
      <w:r w:rsidRPr="006B5AB9">
        <w:rPr>
          <w:rFonts w:eastAsia="Calibri"/>
          <w:color w:val="000000"/>
          <w:kern w:val="2"/>
          <w:vertAlign w:val="superscript"/>
          <w:lang w:val="id-ID"/>
          <w14:ligatures w14:val="standardContextual"/>
        </w:rPr>
        <w:fldChar w:fldCharType="end"/>
      </w:r>
      <w:r w:rsidRPr="006B5AB9">
        <w:rPr>
          <w:rFonts w:eastAsia="Calibri"/>
          <w:color w:val="000000"/>
          <w:kern w:val="2"/>
          <w:lang w:val="id-ID"/>
          <w14:ligatures w14:val="standardContextual"/>
        </w:rPr>
        <w:t>.</w:t>
      </w:r>
    </w:p>
    <w:p w14:paraId="25D380D6"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 xml:space="preserve">Pada lingkup desa, upaya penyelesaian kasus dapat diselesaikan dengan berbagai kebijakan, salah satunya yaitu melalui program pemberdayaan Ketahanan Keluarga. Hal ini dikarenakan dalam tingkatan bawah, keluarga harus mampu mengelola sumber daya permasalahannya sendiri agar masing-masing anggota di dalamnya dapat terpenuhi haknya, dimana pada kasus ini fokusnya terhadap anak-anak yang berada di bawah usia 18 tahun. Berdasarkan regulasi Undang-Undang Nomor 10 Tahun 1992 tentang Perkembangan Kependudukan dan Pembangunan Keluarga Sejahtera, Ketahanan Keluarga diartikan sebagai situasi dinamis suatu keluarga yang mempunyai kemampuan baik secara fisik, psikis, maupun material untuk dapat menjalankan hidup secara mandiri dan memastikan keluarganya dalam kehidupan yang sejahtera dalam lahir dan batin </w:t>
      </w:r>
      <w:r w:rsidRPr="006B5AB9">
        <w:rPr>
          <w:rFonts w:eastAsia="Calibri"/>
          <w:color w:val="000000"/>
          <w:kern w:val="2"/>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{"citationItems":[{"id":"ITEM-1","itemData":{"abstract":"This paper aims to explore the socialization process of family resilience carried out by the Children's Social Protection House (RPSA) in Padang Pariaman Regency. The family is the first social institution to carry out the socialization process for an individual about love, religious morals, socio-cultural institutions and so on. However, there are still families with social disorganization. As a social institution engaged in the world of children, the RPSA tries to carry out socialization so that family resilience can be realized and neglected children are not found, lack parental attention so that they fall into immoral acts. This research is a field research with a qualitative approach. Data were collected by observing the implementation of the socialization process for family resilience through the Children's Social Protection House (RPSA), in-depth interviews with RPSA administrators, and several parents of children who were in legal problems, and documentation studies. Data analysis was performed by using reduction, display and lever techniques (drawing conclusions). The results of this study are about the socialization process carried out by the Children's Social Protection House (RPSA) in Padang Pariaman district to achieve family resilience so that there are no more neglected children who do not get parental attention so that they fall into immoral acts by providing assistance, protection and education especially for disorganized families of problem children.","author":[{"dropping-particle":"","family":"Yudhiani","given":"W;","non-dropping-particle":"","parse-names":false,"suffix":""},{"dropping-particle":"","family":"Aulia","given":"C;","non-dropping-particle":"","parse-names":false,"suffix":""},{"dropping-particle":"","family":"Zainal","given":"","non-dropping-particle":"","parse-names":false,"suffix":""}],"container-title":"Pengembangan Masyarakat Islam","id":"ITEM-1","issue":"2","issued":{"date-parts":[["2020"]]},"page":"161-169","title":"Ketahanan Keluarga dan Proses Sosialisasi Melalui Rumah Perlindungan Sosial Anak (RPSA) Kabupaten Padang Pariaman","type":"article-journal","volume":"11"},"uris":["http://www.mendeley.com/documents/?uuid=6afff0c6-d808-4912-9c25-63ed0d8920fb"]}],"mendeley":{"formattedCitation":"(Yudhiani et al., 2020)","plainTextFormattedCitation":"(Yudhiani et al., 2020)","previouslyFormattedCitation":"(Yudhiani et al., 2020)"},"properties":{"noteIndex":0},"schema":"https://github.com/citation-style-language/schema/raw/master/csl-citation.json"}</w:instrText>
      </w:r>
      <w:r w:rsidRPr="006B5AB9">
        <w:rPr>
          <w:rFonts w:eastAsia="Calibri"/>
          <w:color w:val="000000"/>
          <w:kern w:val="2"/>
          <w:lang w:val="id-ID"/>
          <w14:ligatures w14:val="standardContextual"/>
        </w:rPr>
        <w:fldChar w:fldCharType="separate"/>
      </w:r>
      <w:r w:rsidRPr="006B5AB9">
        <w:rPr>
          <w:rFonts w:eastAsia="Calibri"/>
          <w:noProof/>
          <w:color w:val="000000"/>
          <w:kern w:val="2"/>
          <w:lang w:val="id-ID"/>
          <w14:ligatures w14:val="standardContextual"/>
        </w:rPr>
        <w:t>(Yudhiani et al., 2020)</w:t>
      </w:r>
      <w:r w:rsidRPr="006B5AB9">
        <w:rPr>
          <w:rFonts w:eastAsia="Calibri"/>
          <w:color w:val="000000"/>
          <w:kern w:val="2"/>
          <w:lang w:val="id-ID"/>
          <w14:ligatures w14:val="standardContextual"/>
        </w:rPr>
        <w:fldChar w:fldCharType="end"/>
      </w:r>
      <w:r w:rsidRPr="006B5AB9">
        <w:rPr>
          <w:rFonts w:eastAsia="Calibri"/>
          <w:color w:val="000000"/>
          <w:kern w:val="2"/>
          <w:lang w:val="id-ID"/>
          <w14:ligatures w14:val="standardContextual"/>
        </w:rPr>
        <w:t xml:space="preserve">. Dalam hal ini, keterkaitan atas latar belakang terjadinya kasus pernikahan usia anak berjalan beriringan dengan ketahanan keluarga tersebut. Setiap desa wajib memastikan ketahanan keluarga yang ada, terutama bagi desa yang masuk dalam Desa Migran Produktif, seperti halnya di Desa Langko. </w:t>
      </w:r>
    </w:p>
    <w:p w14:paraId="3E025733" w14:textId="77777777" w:rsid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r>
      <w:r w:rsidRPr="006B5AB9">
        <w:rPr>
          <w:rFonts w:eastAsia="Calibri"/>
          <w:i/>
          <w:iCs/>
          <w:color w:val="000000"/>
          <w:kern w:val="2"/>
          <w:lang w:val="id-ID"/>
          <w14:ligatures w14:val="standardContextual"/>
        </w:rPr>
        <w:t>Family Strength Model</w:t>
      </w:r>
      <w:r w:rsidRPr="006B5AB9">
        <w:rPr>
          <w:rFonts w:eastAsia="Calibri"/>
          <w:color w:val="000000"/>
          <w:kern w:val="2"/>
          <w:lang w:val="id-ID"/>
          <w14:ligatures w14:val="standardContextual"/>
        </w:rPr>
        <w:t xml:space="preserve"> oleh Asay dan DeFrain pada tahun 2012, mengidentifikasi enam dimensi yang dapat menjadi landasan kekuatan keluarga. Dimensi pertama adalah komitmen, yang mencakup kepercayaan, kejujuran, kesetiaan, dapat diandalkan, dan keinginan untuk berbagi. Kedua, apresiasi dan afeksi, yang tercermin dalam sikap saling menjaga, menghormati orang lain, serta upaya menciptakan suasana yang menyenangkan. Dimensi ketiga menyangkut komunikasi positif, yang diwujudkan melalui berbagi perasaan, memberikan pujian, menghindari menyalahkan, kemampuan untuk berkompromi, dan keterbukaan terhadap perselisihan. Dimensi keempat berhubungan dengan kesejahteraan spiritual, yang ditunjukkan oleh adanya harapan, keyakinan, pengorbanan, berbagi nilai-nilai etis, dan rasa persatuan dan kemanusiaan. Dimensi kelima adalah menikmati waktu bersama, di mana kualitas hubungan didasarkan pada pentingnya menghabiskan waktu yang cukup bersama, menikmati setiap </w:t>
      </w:r>
      <w:r w:rsidRPr="006B5AB9">
        <w:rPr>
          <w:rFonts w:eastAsia="Calibri"/>
          <w:color w:val="000000"/>
          <w:kern w:val="2"/>
          <w:lang w:val="id-ID"/>
          <w14:ligatures w14:val="standardContextual"/>
        </w:rPr>
        <w:lastRenderedPageBreak/>
        <w:t xml:space="preserve">momen, dan berbagi pengalaman. Terakhir, dimensi keenam adalah kemampuan untuk menghadapi stres dan krisis, yang terlihat dari kemampuan beradaptasi, melihat krisis sebagai peluang, tumbuh dalam situasi sulit, serta menunjukkan ketangguhan dan keterbukaan terhadap perubahan </w:t>
      </w:r>
      <w:r w:rsidRPr="006B5AB9">
        <w:rPr>
          <w:rFonts w:eastAsia="Calibri"/>
          <w:color w:val="000000"/>
          <w:kern w:val="2"/>
          <w:lang w:val="id-ID"/>
          <w14:ligatures w14:val="standardContextual"/>
        </w:rPr>
        <w:fldChar w:fldCharType="begin" w:fldLock="1"/>
      </w:r>
      <w:r w:rsidRPr="006B5AB9">
        <w:rPr>
          <w:rFonts w:eastAsia="Calibri"/>
          <w:color w:val="000000"/>
          <w:kern w:val="2"/>
          <w:lang w:val="id-ID"/>
          <w14:ligatures w14:val="standardContextual"/>
        </w:rPr>
        <w:instrText>ADDIN CSL_CITATION {"citationItems":[{"id":"ITEM-1","itemData":{"DOI":"10.24156/jikk.2023.16.2.120","ISSN":"19076037","abstract":"Pandemi Covid-19 memiliki dampak ekonomi yang sangat besar karena memaksa masyarakat untuk mengurangi aktivitas luar rumah secara signifikan sehingga mengubah banyak tatanan kehidupan. Keluarga dengan ketahanan yang baik menjadi elemen utama menghadapi guncangan ekonomi selama pandemi. Tujuan dari penelitian ini adalah untuk mendeskripsikan dan menganalisis ketahanan keluarga menghadapi guncangan ekonomi selama pandemi. Metode kualitatif dengan menggunakan pendekatan fenomenologi. Hasilnya menunjukkan bahwa komitmen orang tua terhadap pendidikan serta peran spiritualitas meningkatkan keterampilan adaptasi keluarga terhadap tekanan sehingga mampu membentuk strategi ketahanan keluarga selama pandemi. Dinamika ketahanan keluarga yang seharusnya menjadi pertahanan utama ketika pandemi tidak berfungsi secara optimal karena keguncangan ekonomi sehingga berdampak besar pada aspek fisik, psikologis, dan sosial. Ketahanan aspek sosial melahirkan ketahanan pada aspek psikologis. Upaya meningkatkan ketahanan keluarga dengan mengoptimalkan fungsi dan peran keluarga serta perlunya sosialisasi ketahanan keluarga yang diadakan institusi atau komunitas. Penelitian ini merekomendasikan perlunya kebijakan dari pemerintah untuk menggalakkan penguatan ketahanan keluarga.","author":[{"dropping-particle":"","family":"Hidayat","given":"N.","non-dropping-particle":"","parse-names":false,"suffix":""},{"dropping-particle":"","family":"Suryanto","given":"S.","non-dropping-particle":"","parse-names":false,"suffix":""},{"dropping-particle":"","family":"Hidayat","given":"R.","non-dropping-particle":"","parse-names":false,"suffix":""}],"container-title":"Jurnal Ilmu Keluarga dan Konsumen","id":"ITEM-1","issue":"2","issued":{"date-parts":[["2023"]]},"page":"120-132","title":"Ketahanan Keluarga dalam Menghadapi Keguncangan Ekonomi selama Pandemi","type":"article-journal","volume":"16"},"uris":["http://www.mendeley.com/documents/?uuid=25881c82-d16a-488c-8e78-bde275202403"]}],"mendeley":{"formattedCitation":"(Hidayat et al., 2023)","plainTextFormattedCitation":"(Hidayat et al., 2023)","previouslyFormattedCitation":"(Hidayat et al., 2023)"},"properties":{"noteIndex":0},"schema":"https://github.com/citation-style-language/schema/raw/master/csl-citation.json"}</w:instrText>
      </w:r>
      <w:r w:rsidRPr="006B5AB9">
        <w:rPr>
          <w:rFonts w:eastAsia="Calibri"/>
          <w:color w:val="000000"/>
          <w:kern w:val="2"/>
          <w:lang w:val="id-ID"/>
          <w14:ligatures w14:val="standardContextual"/>
        </w:rPr>
        <w:fldChar w:fldCharType="separate"/>
      </w:r>
      <w:r w:rsidRPr="006B5AB9">
        <w:rPr>
          <w:rFonts w:eastAsia="Calibri"/>
          <w:noProof/>
          <w:color w:val="000000"/>
          <w:kern w:val="2"/>
          <w:lang w:val="id-ID"/>
          <w14:ligatures w14:val="standardContextual"/>
        </w:rPr>
        <w:t>(Hidayat et al., 2023)</w:t>
      </w:r>
      <w:r w:rsidRPr="006B5AB9">
        <w:rPr>
          <w:rFonts w:eastAsia="Calibri"/>
          <w:color w:val="000000"/>
          <w:kern w:val="2"/>
          <w:lang w:val="id-ID"/>
          <w14:ligatures w14:val="standardContextual"/>
        </w:rPr>
        <w:fldChar w:fldCharType="end"/>
      </w:r>
      <w:r w:rsidRPr="006B5AB9">
        <w:rPr>
          <w:rFonts w:eastAsia="Calibri"/>
          <w:color w:val="000000"/>
          <w:kern w:val="2"/>
          <w:lang w:val="id-ID"/>
          <w14:ligatures w14:val="standardContextual"/>
        </w:rPr>
        <w:t>. Jika keenam dimensi dalam ketahanan keluarga tersebut diterapkan dengan baik, maka kasus pernikahan usia anak dapat terhindar karena keluarga akan sangat memahami hak asasi yang dimiliki anggotanya, terutama hak anak.</w:t>
      </w:r>
    </w:p>
    <w:p w14:paraId="36CFF5CC" w14:textId="77777777" w:rsidR="006B5AB9" w:rsidRPr="006B5AB9" w:rsidRDefault="006B5AB9" w:rsidP="006B5AB9">
      <w:pPr>
        <w:jc w:val="both"/>
        <w:rPr>
          <w:rFonts w:eastAsia="Calibri"/>
          <w:color w:val="000000"/>
          <w:kern w:val="2"/>
          <w:lang w:val="id-ID"/>
          <w14:ligatures w14:val="standardContextual"/>
        </w:rPr>
      </w:pPr>
    </w:p>
    <w:p w14:paraId="7AD827F9"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r>
    </w:p>
    <w:p w14:paraId="5182839A" w14:textId="77777777" w:rsidR="006B5AB9" w:rsidRPr="006B5AB9" w:rsidRDefault="006B5AB9" w:rsidP="006B5AB9">
      <w:pPr>
        <w:keepNext/>
        <w:jc w:val="center"/>
        <w:rPr>
          <w:i/>
          <w:iCs/>
          <w:color w:val="000000"/>
          <w:kern w:val="2"/>
          <w:lang w:val="id-ID" w:eastAsia="ko-KR"/>
          <w14:ligatures w14:val="standardContextual"/>
        </w:rPr>
      </w:pPr>
      <w:r w:rsidRPr="006B5AB9">
        <w:rPr>
          <w:i/>
          <w:iCs/>
          <w:color w:val="000000"/>
          <w:kern w:val="2"/>
          <w:lang w:val="id-ID" w:eastAsia="ko-KR"/>
          <w14:ligatures w14:val="standardContextual"/>
        </w:rPr>
        <w:t xml:space="preserve">Tabel </w:t>
      </w:r>
      <w:r w:rsidRPr="006B5AB9">
        <w:rPr>
          <w:i/>
          <w:iCs/>
          <w:color w:val="000000"/>
          <w:kern w:val="2"/>
          <w:lang w:val="id-ID" w:eastAsia="ko-KR"/>
          <w14:ligatures w14:val="standardContextual"/>
        </w:rPr>
        <w:fldChar w:fldCharType="begin"/>
      </w:r>
      <w:r w:rsidRPr="006B5AB9">
        <w:rPr>
          <w:i/>
          <w:iCs/>
          <w:color w:val="000000"/>
          <w:kern w:val="2"/>
          <w:lang w:val="id-ID" w:eastAsia="ko-KR"/>
          <w14:ligatures w14:val="standardContextual"/>
        </w:rPr>
        <w:instrText xml:space="preserve"> SEQ Tabel \* ARABIC </w:instrText>
      </w:r>
      <w:r w:rsidRPr="006B5AB9">
        <w:rPr>
          <w:i/>
          <w:iCs/>
          <w:color w:val="000000"/>
          <w:kern w:val="2"/>
          <w:lang w:val="id-ID" w:eastAsia="ko-KR"/>
          <w14:ligatures w14:val="standardContextual"/>
        </w:rPr>
        <w:fldChar w:fldCharType="separate"/>
      </w:r>
      <w:r w:rsidRPr="006B5AB9">
        <w:rPr>
          <w:i/>
          <w:iCs/>
          <w:noProof/>
          <w:color w:val="000000"/>
          <w:kern w:val="2"/>
          <w:lang w:val="id-ID" w:eastAsia="ko-KR"/>
          <w14:ligatures w14:val="standardContextual"/>
        </w:rPr>
        <w:t>1</w:t>
      </w:r>
      <w:r w:rsidRPr="006B5AB9">
        <w:rPr>
          <w:i/>
          <w:iCs/>
          <w:color w:val="000000"/>
          <w:kern w:val="2"/>
          <w:lang w:val="id-ID" w:eastAsia="ko-KR"/>
          <w14:ligatures w14:val="standardContextual"/>
        </w:rPr>
        <w:fldChar w:fldCharType="end"/>
      </w:r>
      <w:r w:rsidRPr="006B5AB9">
        <w:rPr>
          <w:i/>
          <w:iCs/>
          <w:color w:val="000000"/>
          <w:kern w:val="2"/>
          <w:lang w:val="id-ID" w:eastAsia="ko-KR"/>
          <w14:ligatures w14:val="standardContextual"/>
        </w:rPr>
        <w:t>. Hasil pre-test</w:t>
      </w:r>
    </w:p>
    <w:tbl>
      <w:tblPr>
        <w:tblStyle w:val="PlainTable21"/>
        <w:tblW w:w="0" w:type="auto"/>
        <w:jc w:val="center"/>
        <w:tblLook w:val="0720" w:firstRow="1" w:lastRow="0" w:firstColumn="0" w:lastColumn="1" w:noHBand="1" w:noVBand="1"/>
      </w:tblPr>
      <w:tblGrid>
        <w:gridCol w:w="570"/>
        <w:gridCol w:w="2552"/>
        <w:gridCol w:w="576"/>
        <w:gridCol w:w="1559"/>
      </w:tblGrid>
      <w:tr w:rsidR="006B5AB9" w:rsidRPr="006B5AB9" w14:paraId="1CCF17EB" w14:textId="77777777" w:rsidTr="00250C95">
        <w:trPr>
          <w:cnfStyle w:val="100000000000" w:firstRow="1" w:lastRow="0" w:firstColumn="0" w:lastColumn="0" w:oddVBand="0" w:evenVBand="0" w:oddHBand="0" w:evenHBand="0" w:firstRowFirstColumn="0" w:firstRowLastColumn="0" w:lastRowFirstColumn="0" w:lastRowLastColumn="0"/>
          <w:jc w:val="center"/>
        </w:trPr>
        <w:tc>
          <w:tcPr>
            <w:tcW w:w="562" w:type="dxa"/>
          </w:tcPr>
          <w:p w14:paraId="16FF8670"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No.</w:t>
            </w:r>
          </w:p>
        </w:tc>
        <w:tc>
          <w:tcPr>
            <w:tcW w:w="2552" w:type="dxa"/>
          </w:tcPr>
          <w:p w14:paraId="63D521D8"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Skala</w:t>
            </w:r>
          </w:p>
        </w:tc>
        <w:tc>
          <w:tcPr>
            <w:tcW w:w="567" w:type="dxa"/>
          </w:tcPr>
          <w:p w14:paraId="02804D4A"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N</w:t>
            </w:r>
          </w:p>
        </w:tc>
        <w:tc>
          <w:tcPr>
            <w:cnfStyle w:val="000100000000" w:firstRow="0" w:lastRow="0" w:firstColumn="0" w:lastColumn="1" w:oddVBand="0" w:evenVBand="0" w:oddHBand="0" w:evenHBand="0" w:firstRowFirstColumn="0" w:firstRowLastColumn="0" w:lastRowFirstColumn="0" w:lastRowLastColumn="0"/>
            <w:tcW w:w="1559" w:type="dxa"/>
          </w:tcPr>
          <w:p w14:paraId="0F21BFFD"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Persentase (%)</w:t>
            </w:r>
          </w:p>
        </w:tc>
      </w:tr>
      <w:tr w:rsidR="006B5AB9" w:rsidRPr="006B5AB9" w14:paraId="33E25B90" w14:textId="77777777" w:rsidTr="00250C95">
        <w:trPr>
          <w:jc w:val="center"/>
        </w:trPr>
        <w:tc>
          <w:tcPr>
            <w:tcW w:w="562" w:type="dxa"/>
          </w:tcPr>
          <w:p w14:paraId="4FD55608"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w:t>
            </w:r>
          </w:p>
        </w:tc>
        <w:tc>
          <w:tcPr>
            <w:tcW w:w="2552" w:type="dxa"/>
          </w:tcPr>
          <w:p w14:paraId="46524B92"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Sangat Tidak Setuju (STS)</w:t>
            </w:r>
          </w:p>
        </w:tc>
        <w:tc>
          <w:tcPr>
            <w:tcW w:w="567" w:type="dxa"/>
          </w:tcPr>
          <w:p w14:paraId="5E29F1A2"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83</w:t>
            </w:r>
          </w:p>
        </w:tc>
        <w:tc>
          <w:tcPr>
            <w:cnfStyle w:val="000100000000" w:firstRow="0" w:lastRow="0" w:firstColumn="0" w:lastColumn="1" w:oddVBand="0" w:evenVBand="0" w:oddHBand="0" w:evenHBand="0" w:firstRowFirstColumn="0" w:firstRowLastColumn="0" w:lastRowFirstColumn="0" w:lastRowLastColumn="0"/>
            <w:tcW w:w="1559" w:type="dxa"/>
          </w:tcPr>
          <w:p w14:paraId="0A27CCA4"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35%</w:t>
            </w:r>
          </w:p>
        </w:tc>
      </w:tr>
      <w:tr w:rsidR="006B5AB9" w:rsidRPr="006B5AB9" w14:paraId="4041CE52" w14:textId="77777777" w:rsidTr="00250C95">
        <w:trPr>
          <w:jc w:val="center"/>
        </w:trPr>
        <w:tc>
          <w:tcPr>
            <w:tcW w:w="562" w:type="dxa"/>
          </w:tcPr>
          <w:p w14:paraId="0DDF6EB2"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2</w:t>
            </w:r>
          </w:p>
        </w:tc>
        <w:tc>
          <w:tcPr>
            <w:tcW w:w="2552" w:type="dxa"/>
          </w:tcPr>
          <w:p w14:paraId="4FA64BCD"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Tidak Setuju (TS)</w:t>
            </w:r>
          </w:p>
        </w:tc>
        <w:tc>
          <w:tcPr>
            <w:tcW w:w="567" w:type="dxa"/>
          </w:tcPr>
          <w:p w14:paraId="39B6C699"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105</w:t>
            </w:r>
          </w:p>
        </w:tc>
        <w:tc>
          <w:tcPr>
            <w:cnfStyle w:val="000100000000" w:firstRow="0" w:lastRow="0" w:firstColumn="0" w:lastColumn="1" w:oddVBand="0" w:evenVBand="0" w:oddHBand="0" w:evenHBand="0" w:firstRowFirstColumn="0" w:firstRowLastColumn="0" w:lastRowFirstColumn="0" w:lastRowLastColumn="0"/>
            <w:tcW w:w="1559" w:type="dxa"/>
          </w:tcPr>
          <w:p w14:paraId="33EDAE3B"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44%</w:t>
            </w:r>
          </w:p>
        </w:tc>
      </w:tr>
      <w:tr w:rsidR="006B5AB9" w:rsidRPr="006B5AB9" w14:paraId="0AC850D7" w14:textId="77777777" w:rsidTr="00250C95">
        <w:trPr>
          <w:jc w:val="center"/>
        </w:trPr>
        <w:tc>
          <w:tcPr>
            <w:tcW w:w="562" w:type="dxa"/>
          </w:tcPr>
          <w:p w14:paraId="3795052B"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3</w:t>
            </w:r>
          </w:p>
        </w:tc>
        <w:tc>
          <w:tcPr>
            <w:tcW w:w="2552" w:type="dxa"/>
          </w:tcPr>
          <w:p w14:paraId="6AF4133E"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Netral (N)</w:t>
            </w:r>
          </w:p>
        </w:tc>
        <w:tc>
          <w:tcPr>
            <w:tcW w:w="567" w:type="dxa"/>
          </w:tcPr>
          <w:p w14:paraId="30931C73"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50</w:t>
            </w:r>
          </w:p>
        </w:tc>
        <w:tc>
          <w:tcPr>
            <w:cnfStyle w:val="000100000000" w:firstRow="0" w:lastRow="0" w:firstColumn="0" w:lastColumn="1" w:oddVBand="0" w:evenVBand="0" w:oddHBand="0" w:evenHBand="0" w:firstRowFirstColumn="0" w:firstRowLastColumn="0" w:lastRowFirstColumn="0" w:lastRowLastColumn="0"/>
            <w:tcW w:w="1559" w:type="dxa"/>
          </w:tcPr>
          <w:p w14:paraId="16B7230C"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21%</w:t>
            </w:r>
          </w:p>
        </w:tc>
      </w:tr>
      <w:tr w:rsidR="006B5AB9" w:rsidRPr="006B5AB9" w14:paraId="1F0C91A9" w14:textId="77777777" w:rsidTr="00250C95">
        <w:trPr>
          <w:jc w:val="center"/>
        </w:trPr>
        <w:tc>
          <w:tcPr>
            <w:tcW w:w="562" w:type="dxa"/>
          </w:tcPr>
          <w:p w14:paraId="41D1F48A"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w:t>
            </w:r>
          </w:p>
        </w:tc>
        <w:tc>
          <w:tcPr>
            <w:tcW w:w="2552" w:type="dxa"/>
          </w:tcPr>
          <w:p w14:paraId="2E9F20F5"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Setuju (S)</w:t>
            </w:r>
          </w:p>
        </w:tc>
        <w:tc>
          <w:tcPr>
            <w:tcW w:w="567" w:type="dxa"/>
          </w:tcPr>
          <w:p w14:paraId="29C03424"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2</w:t>
            </w:r>
          </w:p>
        </w:tc>
        <w:tc>
          <w:tcPr>
            <w:cnfStyle w:val="000100000000" w:firstRow="0" w:lastRow="0" w:firstColumn="0" w:lastColumn="1" w:oddVBand="0" w:evenVBand="0" w:oddHBand="0" w:evenHBand="0" w:firstRowFirstColumn="0" w:firstRowLastColumn="0" w:lastRowFirstColumn="0" w:lastRowLastColumn="0"/>
            <w:tcW w:w="1559" w:type="dxa"/>
          </w:tcPr>
          <w:p w14:paraId="4D9D1A73"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w:t>
            </w:r>
          </w:p>
        </w:tc>
      </w:tr>
      <w:tr w:rsidR="006B5AB9" w:rsidRPr="006B5AB9" w14:paraId="007E4F7D" w14:textId="77777777" w:rsidTr="00250C95">
        <w:trPr>
          <w:jc w:val="center"/>
        </w:trPr>
        <w:tc>
          <w:tcPr>
            <w:tcW w:w="562" w:type="dxa"/>
          </w:tcPr>
          <w:p w14:paraId="403CB8BE"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5</w:t>
            </w:r>
          </w:p>
        </w:tc>
        <w:tc>
          <w:tcPr>
            <w:tcW w:w="2552" w:type="dxa"/>
          </w:tcPr>
          <w:p w14:paraId="74881B46"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Sangat Setuju (SS)</w:t>
            </w:r>
          </w:p>
        </w:tc>
        <w:tc>
          <w:tcPr>
            <w:tcW w:w="567" w:type="dxa"/>
          </w:tcPr>
          <w:p w14:paraId="248B4CDC"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0</w:t>
            </w:r>
          </w:p>
        </w:tc>
        <w:tc>
          <w:tcPr>
            <w:cnfStyle w:val="000100000000" w:firstRow="0" w:lastRow="0" w:firstColumn="0" w:lastColumn="1" w:oddVBand="0" w:evenVBand="0" w:oddHBand="0" w:evenHBand="0" w:firstRowFirstColumn="0" w:firstRowLastColumn="0" w:lastRowFirstColumn="0" w:lastRowLastColumn="0"/>
            <w:tcW w:w="1559" w:type="dxa"/>
          </w:tcPr>
          <w:p w14:paraId="0F10544A"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0%</w:t>
            </w:r>
          </w:p>
        </w:tc>
      </w:tr>
      <w:tr w:rsidR="006B5AB9" w:rsidRPr="006B5AB9" w14:paraId="579F267D" w14:textId="77777777" w:rsidTr="00250C95">
        <w:trPr>
          <w:jc w:val="center"/>
        </w:trPr>
        <w:tc>
          <w:tcPr>
            <w:tcW w:w="3114" w:type="dxa"/>
            <w:gridSpan w:val="2"/>
          </w:tcPr>
          <w:p w14:paraId="08BC0F28"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Jumlah</w:t>
            </w:r>
          </w:p>
        </w:tc>
        <w:tc>
          <w:tcPr>
            <w:tcW w:w="567" w:type="dxa"/>
          </w:tcPr>
          <w:p w14:paraId="319E3378"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240</w:t>
            </w:r>
          </w:p>
        </w:tc>
        <w:tc>
          <w:tcPr>
            <w:cnfStyle w:val="000100000000" w:firstRow="0" w:lastRow="0" w:firstColumn="0" w:lastColumn="1" w:oddVBand="0" w:evenVBand="0" w:oddHBand="0" w:evenHBand="0" w:firstRowFirstColumn="0" w:firstRowLastColumn="0" w:lastRowFirstColumn="0" w:lastRowLastColumn="0"/>
            <w:tcW w:w="1559" w:type="dxa"/>
          </w:tcPr>
          <w:p w14:paraId="1D2961F1"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100%</w:t>
            </w:r>
          </w:p>
        </w:tc>
      </w:tr>
      <w:tr w:rsidR="006B5AB9" w:rsidRPr="006B5AB9" w14:paraId="27D8B3E1" w14:textId="77777777" w:rsidTr="00250C95">
        <w:trPr>
          <w:jc w:val="center"/>
        </w:trPr>
        <w:tc>
          <w:tcPr>
            <w:tcW w:w="3681" w:type="dxa"/>
            <w:gridSpan w:val="3"/>
          </w:tcPr>
          <w:p w14:paraId="0F9479FE"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Rata-Rata Skor</w:t>
            </w:r>
          </w:p>
        </w:tc>
        <w:tc>
          <w:tcPr>
            <w:cnfStyle w:val="000100000000" w:firstRow="0" w:lastRow="0" w:firstColumn="0" w:lastColumn="1" w:oddVBand="0" w:evenVBand="0" w:oddHBand="0" w:evenHBand="0" w:firstRowFirstColumn="0" w:firstRowLastColumn="0" w:lastRowFirstColumn="0" w:lastRowLastColumn="0"/>
            <w:tcW w:w="1559" w:type="dxa"/>
          </w:tcPr>
          <w:p w14:paraId="4E18C8B5"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37,58%</w:t>
            </w:r>
          </w:p>
        </w:tc>
      </w:tr>
    </w:tbl>
    <w:p w14:paraId="3F797656"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 </w:t>
      </w:r>
    </w:p>
    <w:p w14:paraId="31BD928A"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 xml:space="preserve">Kemudian berdasarkan hasil </w:t>
      </w:r>
      <w:r w:rsidRPr="006B5AB9">
        <w:rPr>
          <w:rFonts w:eastAsia="Calibri"/>
          <w:i/>
          <w:iCs/>
          <w:color w:val="000000"/>
          <w:kern w:val="2"/>
          <w:lang w:val="id-ID"/>
          <w14:ligatures w14:val="standardContextual"/>
        </w:rPr>
        <w:t>pre-test</w:t>
      </w:r>
      <w:r w:rsidRPr="006B5AB9">
        <w:rPr>
          <w:rFonts w:eastAsia="Calibri"/>
          <w:color w:val="000000"/>
          <w:kern w:val="2"/>
          <w:lang w:val="id-ID"/>
          <w14:ligatures w14:val="standardContextual"/>
        </w:rPr>
        <w:t xml:space="preserve"> dari kuesioner yang dibagikan sebelum kegiatan terlaksana, rata-rata skor menunjukkan angka 37,58%. Nilai tersebut masuk dalam kategori pemahaman yang kurang. Ini dikarenakan para peserta yang datang hanya mengetahui sekilas tentang pentingnya peningkatan hak anak untuk pencegahan pernikahan usia anak, namun masih belum secara lebih spesifik.</w:t>
      </w:r>
    </w:p>
    <w:p w14:paraId="50AB950B" w14:textId="77777777" w:rsidR="006B5AB9" w:rsidRPr="006B5AB9" w:rsidRDefault="006B5AB9" w:rsidP="006B5AB9">
      <w:pPr>
        <w:keepNext/>
        <w:jc w:val="center"/>
        <w:rPr>
          <w:i/>
          <w:iCs/>
          <w:color w:val="000000"/>
          <w:kern w:val="2"/>
          <w:lang w:val="id-ID" w:eastAsia="ko-KR"/>
          <w14:ligatures w14:val="standardContextual"/>
        </w:rPr>
      </w:pPr>
      <w:r w:rsidRPr="006B5AB9">
        <w:rPr>
          <w:i/>
          <w:iCs/>
          <w:color w:val="000000"/>
          <w:kern w:val="2"/>
          <w:lang w:val="id-ID" w:eastAsia="ko-KR"/>
          <w14:ligatures w14:val="standardContextual"/>
        </w:rPr>
        <w:t xml:space="preserve">Tabel </w:t>
      </w:r>
      <w:r w:rsidRPr="006B5AB9">
        <w:rPr>
          <w:i/>
          <w:iCs/>
          <w:color w:val="000000"/>
          <w:kern w:val="2"/>
          <w:lang w:val="id-ID" w:eastAsia="ko-KR"/>
          <w14:ligatures w14:val="standardContextual"/>
        </w:rPr>
        <w:fldChar w:fldCharType="begin"/>
      </w:r>
      <w:r w:rsidRPr="006B5AB9">
        <w:rPr>
          <w:i/>
          <w:iCs/>
          <w:color w:val="000000"/>
          <w:kern w:val="2"/>
          <w:lang w:val="id-ID" w:eastAsia="ko-KR"/>
          <w14:ligatures w14:val="standardContextual"/>
        </w:rPr>
        <w:instrText xml:space="preserve"> SEQ Tabel \* ARABIC </w:instrText>
      </w:r>
      <w:r w:rsidRPr="006B5AB9">
        <w:rPr>
          <w:i/>
          <w:iCs/>
          <w:color w:val="000000"/>
          <w:kern w:val="2"/>
          <w:lang w:val="id-ID" w:eastAsia="ko-KR"/>
          <w14:ligatures w14:val="standardContextual"/>
        </w:rPr>
        <w:fldChar w:fldCharType="separate"/>
      </w:r>
      <w:r w:rsidRPr="006B5AB9">
        <w:rPr>
          <w:i/>
          <w:iCs/>
          <w:noProof/>
          <w:color w:val="000000"/>
          <w:kern w:val="2"/>
          <w:lang w:val="id-ID" w:eastAsia="ko-KR"/>
          <w14:ligatures w14:val="standardContextual"/>
        </w:rPr>
        <w:t>2</w:t>
      </w:r>
      <w:r w:rsidRPr="006B5AB9">
        <w:rPr>
          <w:i/>
          <w:iCs/>
          <w:color w:val="000000"/>
          <w:kern w:val="2"/>
          <w:lang w:val="id-ID" w:eastAsia="ko-KR"/>
          <w14:ligatures w14:val="standardContextual"/>
        </w:rPr>
        <w:fldChar w:fldCharType="end"/>
      </w:r>
      <w:r w:rsidRPr="006B5AB9">
        <w:rPr>
          <w:i/>
          <w:iCs/>
          <w:color w:val="000000"/>
          <w:kern w:val="2"/>
          <w:lang w:val="id-ID" w:eastAsia="ko-KR"/>
          <w14:ligatures w14:val="standardContextual"/>
        </w:rPr>
        <w:t>. Hasil post-test</w:t>
      </w:r>
    </w:p>
    <w:tbl>
      <w:tblPr>
        <w:tblStyle w:val="PlainTable21"/>
        <w:tblW w:w="0" w:type="auto"/>
        <w:jc w:val="center"/>
        <w:tblLook w:val="0720" w:firstRow="1" w:lastRow="0" w:firstColumn="0" w:lastColumn="1" w:noHBand="1" w:noVBand="1"/>
      </w:tblPr>
      <w:tblGrid>
        <w:gridCol w:w="570"/>
        <w:gridCol w:w="2552"/>
        <w:gridCol w:w="576"/>
        <w:gridCol w:w="1559"/>
      </w:tblGrid>
      <w:tr w:rsidR="006B5AB9" w:rsidRPr="006B5AB9" w14:paraId="1403ABB1" w14:textId="77777777" w:rsidTr="00250C95">
        <w:trPr>
          <w:cnfStyle w:val="100000000000" w:firstRow="1" w:lastRow="0" w:firstColumn="0" w:lastColumn="0" w:oddVBand="0" w:evenVBand="0" w:oddHBand="0" w:evenHBand="0" w:firstRowFirstColumn="0" w:firstRowLastColumn="0" w:lastRowFirstColumn="0" w:lastRowLastColumn="0"/>
          <w:jc w:val="center"/>
        </w:trPr>
        <w:tc>
          <w:tcPr>
            <w:tcW w:w="562" w:type="dxa"/>
          </w:tcPr>
          <w:p w14:paraId="6181A9D3"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br w:type="page"/>
              <w:t>No.</w:t>
            </w:r>
          </w:p>
        </w:tc>
        <w:tc>
          <w:tcPr>
            <w:tcW w:w="2552" w:type="dxa"/>
          </w:tcPr>
          <w:p w14:paraId="465CF3E5"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Skala</w:t>
            </w:r>
          </w:p>
        </w:tc>
        <w:tc>
          <w:tcPr>
            <w:tcW w:w="567" w:type="dxa"/>
          </w:tcPr>
          <w:p w14:paraId="770575C6"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N</w:t>
            </w:r>
          </w:p>
        </w:tc>
        <w:tc>
          <w:tcPr>
            <w:cnfStyle w:val="000100000000" w:firstRow="0" w:lastRow="0" w:firstColumn="0" w:lastColumn="1" w:oddVBand="0" w:evenVBand="0" w:oddHBand="0" w:evenHBand="0" w:firstRowFirstColumn="0" w:firstRowLastColumn="0" w:lastRowFirstColumn="0" w:lastRowLastColumn="0"/>
            <w:tcW w:w="1559" w:type="dxa"/>
          </w:tcPr>
          <w:p w14:paraId="2784281D"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Persentase (%)</w:t>
            </w:r>
          </w:p>
        </w:tc>
      </w:tr>
      <w:tr w:rsidR="006B5AB9" w:rsidRPr="006B5AB9" w14:paraId="2EE9301C" w14:textId="77777777" w:rsidTr="00250C95">
        <w:trPr>
          <w:jc w:val="center"/>
        </w:trPr>
        <w:tc>
          <w:tcPr>
            <w:tcW w:w="562" w:type="dxa"/>
          </w:tcPr>
          <w:p w14:paraId="6BDE5FE4"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w:t>
            </w:r>
          </w:p>
        </w:tc>
        <w:tc>
          <w:tcPr>
            <w:tcW w:w="2552" w:type="dxa"/>
          </w:tcPr>
          <w:p w14:paraId="4D11AFAE"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Sangat Tidak Setuju (STS)</w:t>
            </w:r>
          </w:p>
        </w:tc>
        <w:tc>
          <w:tcPr>
            <w:tcW w:w="567" w:type="dxa"/>
          </w:tcPr>
          <w:p w14:paraId="3A8D77CF"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0</w:t>
            </w:r>
          </w:p>
        </w:tc>
        <w:tc>
          <w:tcPr>
            <w:cnfStyle w:val="000100000000" w:firstRow="0" w:lastRow="0" w:firstColumn="0" w:lastColumn="1" w:oddVBand="0" w:evenVBand="0" w:oddHBand="0" w:evenHBand="0" w:firstRowFirstColumn="0" w:firstRowLastColumn="0" w:lastRowFirstColumn="0" w:lastRowLastColumn="0"/>
            <w:tcW w:w="1559" w:type="dxa"/>
          </w:tcPr>
          <w:p w14:paraId="603A129E"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0%</w:t>
            </w:r>
          </w:p>
        </w:tc>
      </w:tr>
      <w:tr w:rsidR="006B5AB9" w:rsidRPr="006B5AB9" w14:paraId="2CD363EF" w14:textId="77777777" w:rsidTr="00250C95">
        <w:trPr>
          <w:jc w:val="center"/>
        </w:trPr>
        <w:tc>
          <w:tcPr>
            <w:tcW w:w="562" w:type="dxa"/>
          </w:tcPr>
          <w:p w14:paraId="42E76D8D"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2</w:t>
            </w:r>
          </w:p>
        </w:tc>
        <w:tc>
          <w:tcPr>
            <w:tcW w:w="2552" w:type="dxa"/>
          </w:tcPr>
          <w:p w14:paraId="436289B9"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Tidak Setuju (TS)</w:t>
            </w:r>
          </w:p>
        </w:tc>
        <w:tc>
          <w:tcPr>
            <w:tcW w:w="567" w:type="dxa"/>
          </w:tcPr>
          <w:p w14:paraId="364A4D55"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w:t>
            </w:r>
          </w:p>
        </w:tc>
        <w:tc>
          <w:tcPr>
            <w:cnfStyle w:val="000100000000" w:firstRow="0" w:lastRow="0" w:firstColumn="0" w:lastColumn="1" w:oddVBand="0" w:evenVBand="0" w:oddHBand="0" w:evenHBand="0" w:firstRowFirstColumn="0" w:firstRowLastColumn="0" w:lastRowFirstColumn="0" w:lastRowLastColumn="0"/>
            <w:tcW w:w="1559" w:type="dxa"/>
          </w:tcPr>
          <w:p w14:paraId="5B858886"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2%</w:t>
            </w:r>
          </w:p>
        </w:tc>
      </w:tr>
      <w:tr w:rsidR="006B5AB9" w:rsidRPr="006B5AB9" w14:paraId="43738263" w14:textId="77777777" w:rsidTr="00250C95">
        <w:trPr>
          <w:jc w:val="center"/>
        </w:trPr>
        <w:tc>
          <w:tcPr>
            <w:tcW w:w="562" w:type="dxa"/>
          </w:tcPr>
          <w:p w14:paraId="44AD86D7"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3</w:t>
            </w:r>
          </w:p>
        </w:tc>
        <w:tc>
          <w:tcPr>
            <w:tcW w:w="2552" w:type="dxa"/>
          </w:tcPr>
          <w:p w14:paraId="501AB6BA"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Netral (N)</w:t>
            </w:r>
          </w:p>
        </w:tc>
        <w:tc>
          <w:tcPr>
            <w:tcW w:w="567" w:type="dxa"/>
          </w:tcPr>
          <w:p w14:paraId="2BE0E87F"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10</w:t>
            </w:r>
          </w:p>
        </w:tc>
        <w:tc>
          <w:tcPr>
            <w:cnfStyle w:val="000100000000" w:firstRow="0" w:lastRow="0" w:firstColumn="0" w:lastColumn="1" w:oddVBand="0" w:evenVBand="0" w:oddHBand="0" w:evenHBand="0" w:firstRowFirstColumn="0" w:firstRowLastColumn="0" w:lastRowFirstColumn="0" w:lastRowLastColumn="0"/>
            <w:tcW w:w="1559" w:type="dxa"/>
          </w:tcPr>
          <w:p w14:paraId="6E440B54"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w:t>
            </w:r>
          </w:p>
        </w:tc>
      </w:tr>
      <w:tr w:rsidR="006B5AB9" w:rsidRPr="006B5AB9" w14:paraId="3BF219DB" w14:textId="77777777" w:rsidTr="00250C95">
        <w:trPr>
          <w:jc w:val="center"/>
        </w:trPr>
        <w:tc>
          <w:tcPr>
            <w:tcW w:w="562" w:type="dxa"/>
          </w:tcPr>
          <w:p w14:paraId="415DE6F5"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w:t>
            </w:r>
          </w:p>
        </w:tc>
        <w:tc>
          <w:tcPr>
            <w:tcW w:w="2552" w:type="dxa"/>
          </w:tcPr>
          <w:p w14:paraId="4A721A6C"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Setuju (S)</w:t>
            </w:r>
          </w:p>
        </w:tc>
        <w:tc>
          <w:tcPr>
            <w:tcW w:w="567" w:type="dxa"/>
          </w:tcPr>
          <w:p w14:paraId="166C7DC6"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124</w:t>
            </w:r>
          </w:p>
        </w:tc>
        <w:tc>
          <w:tcPr>
            <w:cnfStyle w:val="000100000000" w:firstRow="0" w:lastRow="0" w:firstColumn="0" w:lastColumn="1" w:oddVBand="0" w:evenVBand="0" w:oddHBand="0" w:evenHBand="0" w:firstRowFirstColumn="0" w:firstRowLastColumn="0" w:lastRowFirstColumn="0" w:lastRowLastColumn="0"/>
            <w:tcW w:w="1559" w:type="dxa"/>
          </w:tcPr>
          <w:p w14:paraId="5B21D4EB"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52%</w:t>
            </w:r>
          </w:p>
        </w:tc>
      </w:tr>
      <w:tr w:rsidR="006B5AB9" w:rsidRPr="006B5AB9" w14:paraId="4D857445" w14:textId="77777777" w:rsidTr="00250C95">
        <w:trPr>
          <w:jc w:val="center"/>
        </w:trPr>
        <w:tc>
          <w:tcPr>
            <w:tcW w:w="562" w:type="dxa"/>
          </w:tcPr>
          <w:p w14:paraId="51D6C245"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5</w:t>
            </w:r>
          </w:p>
        </w:tc>
        <w:tc>
          <w:tcPr>
            <w:tcW w:w="2552" w:type="dxa"/>
          </w:tcPr>
          <w:p w14:paraId="36E7B77F" w14:textId="77777777" w:rsidR="006B5AB9" w:rsidRPr="006B5AB9" w:rsidRDefault="006B5AB9" w:rsidP="006B5AB9">
            <w:pPr>
              <w:rPr>
                <w:rFonts w:ascii="Times New Roman" w:hAnsi="Times New Roman"/>
                <w:color w:val="000000"/>
                <w:sz w:val="24"/>
                <w:szCs w:val="24"/>
                <w:lang w:val="id-ID"/>
              </w:rPr>
            </w:pPr>
            <w:r w:rsidRPr="006B5AB9">
              <w:rPr>
                <w:rFonts w:ascii="Times New Roman" w:hAnsi="Times New Roman"/>
                <w:color w:val="000000"/>
                <w:sz w:val="24"/>
                <w:szCs w:val="24"/>
                <w:lang w:val="id-ID"/>
              </w:rPr>
              <w:t>Sangat Setuju (SS)</w:t>
            </w:r>
          </w:p>
        </w:tc>
        <w:tc>
          <w:tcPr>
            <w:tcW w:w="567" w:type="dxa"/>
          </w:tcPr>
          <w:p w14:paraId="72774239"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102</w:t>
            </w:r>
          </w:p>
        </w:tc>
        <w:tc>
          <w:tcPr>
            <w:cnfStyle w:val="000100000000" w:firstRow="0" w:lastRow="0" w:firstColumn="0" w:lastColumn="1" w:oddVBand="0" w:evenVBand="0" w:oddHBand="0" w:evenHBand="0" w:firstRowFirstColumn="0" w:firstRowLastColumn="0" w:lastRowFirstColumn="0" w:lastRowLastColumn="0"/>
            <w:tcW w:w="1559" w:type="dxa"/>
          </w:tcPr>
          <w:p w14:paraId="643482A9"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43%</w:t>
            </w:r>
          </w:p>
        </w:tc>
      </w:tr>
      <w:tr w:rsidR="006B5AB9" w:rsidRPr="006B5AB9" w14:paraId="3D991CE3" w14:textId="77777777" w:rsidTr="00250C95">
        <w:trPr>
          <w:jc w:val="center"/>
        </w:trPr>
        <w:tc>
          <w:tcPr>
            <w:tcW w:w="3114" w:type="dxa"/>
            <w:gridSpan w:val="2"/>
          </w:tcPr>
          <w:p w14:paraId="13CA63F8"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Jumlah</w:t>
            </w:r>
          </w:p>
        </w:tc>
        <w:tc>
          <w:tcPr>
            <w:tcW w:w="567" w:type="dxa"/>
          </w:tcPr>
          <w:p w14:paraId="5669DFF5"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240</w:t>
            </w:r>
          </w:p>
        </w:tc>
        <w:tc>
          <w:tcPr>
            <w:cnfStyle w:val="000100000000" w:firstRow="0" w:lastRow="0" w:firstColumn="0" w:lastColumn="1" w:oddVBand="0" w:evenVBand="0" w:oddHBand="0" w:evenHBand="0" w:firstRowFirstColumn="0" w:firstRowLastColumn="0" w:lastRowFirstColumn="0" w:lastRowLastColumn="0"/>
            <w:tcW w:w="1559" w:type="dxa"/>
          </w:tcPr>
          <w:p w14:paraId="36C1A30E"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100%</w:t>
            </w:r>
          </w:p>
        </w:tc>
      </w:tr>
      <w:tr w:rsidR="006B5AB9" w:rsidRPr="006B5AB9" w14:paraId="1F64B1F3" w14:textId="77777777" w:rsidTr="00250C95">
        <w:trPr>
          <w:jc w:val="center"/>
        </w:trPr>
        <w:tc>
          <w:tcPr>
            <w:tcW w:w="3681" w:type="dxa"/>
            <w:gridSpan w:val="3"/>
          </w:tcPr>
          <w:p w14:paraId="35F61146" w14:textId="77777777" w:rsidR="006B5AB9" w:rsidRPr="006B5AB9" w:rsidRDefault="006B5AB9" w:rsidP="006B5AB9">
            <w:pPr>
              <w:jc w:val="center"/>
              <w:rPr>
                <w:rFonts w:ascii="Times New Roman" w:hAnsi="Times New Roman"/>
                <w:b/>
                <w:bCs/>
                <w:color w:val="000000"/>
                <w:sz w:val="24"/>
                <w:szCs w:val="24"/>
                <w:lang w:val="id-ID"/>
              </w:rPr>
            </w:pPr>
            <w:r w:rsidRPr="006B5AB9">
              <w:rPr>
                <w:rFonts w:ascii="Times New Roman" w:hAnsi="Times New Roman"/>
                <w:b/>
                <w:bCs/>
                <w:color w:val="000000"/>
                <w:sz w:val="24"/>
                <w:szCs w:val="24"/>
                <w:lang w:val="id-ID"/>
              </w:rPr>
              <w:t>Rata-Rata Skor</w:t>
            </w:r>
          </w:p>
        </w:tc>
        <w:tc>
          <w:tcPr>
            <w:cnfStyle w:val="000100000000" w:firstRow="0" w:lastRow="0" w:firstColumn="0" w:lastColumn="1" w:oddVBand="0" w:evenVBand="0" w:oddHBand="0" w:evenHBand="0" w:firstRowFirstColumn="0" w:firstRowLastColumn="0" w:lastRowFirstColumn="0" w:lastRowLastColumn="0"/>
            <w:tcW w:w="1559" w:type="dxa"/>
          </w:tcPr>
          <w:p w14:paraId="3C0177FB" w14:textId="77777777" w:rsidR="006B5AB9" w:rsidRPr="006B5AB9" w:rsidRDefault="006B5AB9" w:rsidP="006B5AB9">
            <w:pPr>
              <w:jc w:val="center"/>
              <w:rPr>
                <w:rFonts w:ascii="Times New Roman" w:hAnsi="Times New Roman"/>
                <w:color w:val="000000"/>
                <w:sz w:val="24"/>
                <w:szCs w:val="24"/>
                <w:lang w:val="id-ID"/>
              </w:rPr>
            </w:pPr>
            <w:r w:rsidRPr="006B5AB9">
              <w:rPr>
                <w:rFonts w:ascii="Times New Roman" w:hAnsi="Times New Roman"/>
                <w:color w:val="000000"/>
                <w:sz w:val="24"/>
                <w:szCs w:val="24"/>
                <w:lang w:val="id-ID"/>
              </w:rPr>
              <w:t>87%</w:t>
            </w:r>
          </w:p>
        </w:tc>
      </w:tr>
    </w:tbl>
    <w:p w14:paraId="43DCC7AC" w14:textId="77777777" w:rsid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r>
    </w:p>
    <w:p w14:paraId="750B81FA" w14:textId="6315514C"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 xml:space="preserve">Berdasarkan tabel 2 dalam hasil </w:t>
      </w:r>
      <w:r w:rsidRPr="006B5AB9">
        <w:rPr>
          <w:rFonts w:eastAsia="Calibri"/>
          <w:i/>
          <w:iCs/>
          <w:color w:val="000000"/>
          <w:kern w:val="2"/>
          <w:lang w:val="id-ID"/>
          <w14:ligatures w14:val="standardContextual"/>
        </w:rPr>
        <w:t>post-test</w:t>
      </w:r>
      <w:r w:rsidRPr="006B5AB9">
        <w:rPr>
          <w:rFonts w:eastAsia="Calibri"/>
          <w:color w:val="000000"/>
          <w:kern w:val="2"/>
          <w:lang w:val="id-ID"/>
          <w14:ligatures w14:val="standardContextual"/>
        </w:rPr>
        <w:t xml:space="preserve"> dari kuesioner yang dibagikan setelah kegiatan terlaksana, rata-rata skor menunjukkan angka 87%. Terjadi peningkatan pemahaman dari para peserta yang mana masuk dalam kategori sangat baik. Oleh karena itu, dapat disimpulkan bahwa kegiatan pengabdian terkait Edukasi Pencegahan Pernikahan Usia Anak Melalui Sosialisasi Peningkatan Kesadaran Hak Anak dalam Lingkungan Keluarga yang dilakukan oleh tim pengabdi Langkah Muda secara efektif dapat meningkatkan kesadaran dan pemahaman para orang tua di Desa Langko.</w:t>
      </w:r>
    </w:p>
    <w:p w14:paraId="558657B1" w14:textId="77777777" w:rsidR="006B5AB9" w:rsidRPr="006B5AB9" w:rsidRDefault="006B5AB9" w:rsidP="006B5AB9">
      <w:pPr>
        <w:keepNext/>
        <w:jc w:val="center"/>
        <w:rPr>
          <w:rFonts w:eastAsia="Calibri"/>
          <w:color w:val="000000"/>
          <w:kern w:val="2"/>
          <w:lang w:val="id-ID"/>
          <w14:ligatures w14:val="standardContextual"/>
        </w:rPr>
      </w:pPr>
      <w:r w:rsidRPr="006B5AB9">
        <w:rPr>
          <w:rFonts w:eastAsia="Calibri"/>
          <w:noProof/>
          <w:color w:val="000000"/>
          <w:kern w:val="2"/>
          <w:lang w:val="id-ID"/>
          <w14:ligatures w14:val="standardContextual"/>
        </w:rPr>
        <w:lastRenderedPageBreak/>
        <w:drawing>
          <wp:inline distT="0" distB="0" distL="0" distR="0" wp14:anchorId="6C0905E7" wp14:editId="11943F70">
            <wp:extent cx="4320000" cy="2572228"/>
            <wp:effectExtent l="0" t="0" r="4445" b="0"/>
            <wp:docPr id="307258574" name="Picture 5" descr="A group of people standing in front of a black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8574" name="Picture 5" descr="A group of people standing in front of a black banner&#10;&#10;Description automatically generated"/>
                    <pic:cNvPicPr/>
                  </pic:nvPicPr>
                  <pic:blipFill rotWithShape="1">
                    <a:blip r:embed="rId13" cstate="print">
                      <a:extLst>
                        <a:ext uri="{28A0092B-C50C-407E-A947-70E740481C1C}">
                          <a14:useLocalDpi xmlns:a14="http://schemas.microsoft.com/office/drawing/2010/main" val="0"/>
                        </a:ext>
                      </a:extLst>
                    </a:blip>
                    <a:srcRect l="6628" t="18223" b="-1623"/>
                    <a:stretch/>
                  </pic:blipFill>
                  <pic:spPr bwMode="auto">
                    <a:xfrm>
                      <a:off x="0" y="0"/>
                      <a:ext cx="4320000" cy="2572228"/>
                    </a:xfrm>
                    <a:prstGeom prst="rect">
                      <a:avLst/>
                    </a:prstGeom>
                    <a:ln>
                      <a:noFill/>
                    </a:ln>
                    <a:extLst>
                      <a:ext uri="{53640926-AAD7-44D8-BBD7-CCE9431645EC}">
                        <a14:shadowObscured xmlns:a14="http://schemas.microsoft.com/office/drawing/2010/main"/>
                      </a:ext>
                    </a:extLst>
                  </pic:spPr>
                </pic:pic>
              </a:graphicData>
            </a:graphic>
          </wp:inline>
        </w:drawing>
      </w:r>
    </w:p>
    <w:p w14:paraId="1DDF1584" w14:textId="77777777" w:rsidR="006B5AB9" w:rsidRPr="006B5AB9" w:rsidRDefault="006B5AB9" w:rsidP="006B5AB9">
      <w:pPr>
        <w:jc w:val="center"/>
        <w:rPr>
          <w:i/>
          <w:iCs/>
          <w:color w:val="000000"/>
          <w:kern w:val="2"/>
          <w:lang w:val="id-ID" w:eastAsia="ko-KR"/>
          <w14:ligatures w14:val="standardContextual"/>
        </w:rPr>
      </w:pPr>
      <w:r w:rsidRPr="006B5AB9">
        <w:rPr>
          <w:i/>
          <w:iCs/>
          <w:color w:val="000000"/>
          <w:kern w:val="2"/>
          <w:lang w:val="id-ID" w:eastAsia="ko-KR"/>
          <w14:ligatures w14:val="standardContextual"/>
        </w:rPr>
        <w:t xml:space="preserve">Gambar </w:t>
      </w:r>
      <w:r w:rsidRPr="006B5AB9">
        <w:rPr>
          <w:i/>
          <w:iCs/>
          <w:color w:val="000000"/>
          <w:kern w:val="2"/>
          <w:lang w:val="id-ID" w:eastAsia="ko-KR"/>
          <w14:ligatures w14:val="standardContextual"/>
        </w:rPr>
        <w:fldChar w:fldCharType="begin"/>
      </w:r>
      <w:r w:rsidRPr="006B5AB9">
        <w:rPr>
          <w:i/>
          <w:iCs/>
          <w:color w:val="000000"/>
          <w:kern w:val="2"/>
          <w:lang w:val="id-ID" w:eastAsia="ko-KR"/>
          <w14:ligatures w14:val="standardContextual"/>
        </w:rPr>
        <w:instrText xml:space="preserve"> SEQ Gambar \* ARABIC </w:instrText>
      </w:r>
      <w:r w:rsidRPr="006B5AB9">
        <w:rPr>
          <w:i/>
          <w:iCs/>
          <w:color w:val="000000"/>
          <w:kern w:val="2"/>
          <w:lang w:val="id-ID" w:eastAsia="ko-KR"/>
          <w14:ligatures w14:val="standardContextual"/>
        </w:rPr>
        <w:fldChar w:fldCharType="separate"/>
      </w:r>
      <w:r w:rsidRPr="006B5AB9">
        <w:rPr>
          <w:i/>
          <w:iCs/>
          <w:noProof/>
          <w:color w:val="000000"/>
          <w:kern w:val="2"/>
          <w:lang w:val="id-ID" w:eastAsia="ko-KR"/>
          <w14:ligatures w14:val="standardContextual"/>
        </w:rPr>
        <w:t>3</w:t>
      </w:r>
      <w:r w:rsidRPr="006B5AB9">
        <w:rPr>
          <w:i/>
          <w:iCs/>
          <w:color w:val="000000"/>
          <w:kern w:val="2"/>
          <w:lang w:val="id-ID" w:eastAsia="ko-KR"/>
          <w14:ligatures w14:val="standardContextual"/>
        </w:rPr>
        <w:fldChar w:fldCharType="end"/>
      </w:r>
      <w:r w:rsidRPr="006B5AB9">
        <w:rPr>
          <w:i/>
          <w:iCs/>
          <w:color w:val="000000"/>
          <w:kern w:val="2"/>
          <w:lang w:val="id-ID" w:eastAsia="ko-KR"/>
          <w14:ligatures w14:val="standardContextual"/>
        </w:rPr>
        <w:t>. Foto bersama</w:t>
      </w:r>
    </w:p>
    <w:p w14:paraId="16CBE2CD" w14:textId="77777777" w:rsidR="006B5AB9" w:rsidRDefault="006B5AB9" w:rsidP="006B5AB9">
      <w:pPr>
        <w:keepNext/>
        <w:keepLines/>
        <w:jc w:val="center"/>
        <w:outlineLvl w:val="0"/>
        <w:rPr>
          <w:b/>
          <w:color w:val="000000"/>
          <w:kern w:val="2"/>
          <w:lang w:val="id-ID"/>
          <w14:ligatures w14:val="standardContextual"/>
        </w:rPr>
      </w:pPr>
    </w:p>
    <w:p w14:paraId="1249383B" w14:textId="38F7D5A5"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KESIMPULAN DAN SARAN</w:t>
      </w:r>
    </w:p>
    <w:p w14:paraId="1DFEE9A8"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Edukasi kepada masyarakat khususnya para orang tua di Desa Langko, Lombok Barat melalui sosialisasi “Pentingnya Kesadaran Hak Anak di Desa Migran Produktif”terbukti menunjukkan adanya peningkatan kesadaran dari para orang tua terhadap hak anak di dalam lingkungan keluarga. Melalui kuesioner yang telah diberikan kepada para peserta sosialisasi, rata-rata menunjukkan angka 87% yang berarti pemahaman dari warga Desa Langko masuk dalam kategori sangat baik. Hal ini menunjukkan bahwa para peserta telah memahami pentingnya kesadaran terhadap bentuk pola asuh yang baik bagi anak, seperti memperhatikan lingkungan pertemanan anak, serta melakukan kebijakan desa yang memiliki program untuk dapat memberdayakan masyarakat, dan bagaimana baiknya keluarga harus mampu mengelola permasalahannya sendiri agar masing-masing anggota di dalamnya dapat memiliki hak yang berhak mereka dapatkan.</w:t>
      </w:r>
    </w:p>
    <w:p w14:paraId="57568AAD" w14:textId="77777777" w:rsidR="006B5AB9" w:rsidRPr="006B5AB9" w:rsidRDefault="006B5AB9" w:rsidP="006B5AB9">
      <w:pPr>
        <w:ind w:firstLine="720"/>
        <w:jc w:val="both"/>
        <w:rPr>
          <w:rFonts w:eastAsia="Calibri"/>
          <w:color w:val="000000"/>
          <w:kern w:val="2"/>
          <w:lang w:val="id-ID"/>
          <w14:ligatures w14:val="standardContextual"/>
        </w:rPr>
      </w:pPr>
      <w:r w:rsidRPr="006B5AB9">
        <w:rPr>
          <w:rFonts w:eastAsia="Calibri"/>
          <w:color w:val="000000"/>
          <w:kern w:val="2"/>
          <w:lang w:val="id-ID"/>
          <w14:ligatures w14:val="standardContextual"/>
        </w:rPr>
        <w:t>Penyampaian edukasi kepada masyarakat terkait pentingnya pencegahan pernikahan usia anak harus terus dilakukan, karena kesadaran orang tua terhadap anak sangat diperlukan untuk mencegah seorang anak terjerumus dalam lingkungan yang tidak baik dan menghindari terjadinya pernikahan usia anak. Metode edukasi yang digunakan juga harus menarik dan bervariasi agar masyarakat lebih tertarik untuk bergabung mewujudkan peningkatan pemahaman sehingga edukasi dapat tersampaikan dengan baik kepada fokus-fokus sasaran kasus yang menjadi tujuan utama.</w:t>
      </w:r>
    </w:p>
    <w:p w14:paraId="554906BA" w14:textId="77777777" w:rsidR="006B5AB9" w:rsidRDefault="006B5AB9" w:rsidP="006B5AB9">
      <w:pPr>
        <w:keepNext/>
        <w:keepLines/>
        <w:jc w:val="center"/>
        <w:outlineLvl w:val="0"/>
        <w:rPr>
          <w:b/>
          <w:color w:val="000000"/>
          <w:kern w:val="2"/>
          <w:lang w:val="id-ID"/>
          <w14:ligatures w14:val="standardContextual"/>
        </w:rPr>
      </w:pPr>
    </w:p>
    <w:p w14:paraId="2E12F4FA" w14:textId="6D93E83B"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UCAPAN TERIMA KASIH</w:t>
      </w:r>
    </w:p>
    <w:p w14:paraId="284CE467" w14:textId="77777777" w:rsidR="006B5AB9" w:rsidRPr="006B5AB9" w:rsidRDefault="006B5AB9" w:rsidP="006B5AB9">
      <w:pPr>
        <w:jc w:val="both"/>
        <w:rPr>
          <w:rFonts w:eastAsia="Calibri"/>
          <w:color w:val="000000"/>
          <w:kern w:val="2"/>
          <w:lang w:val="id-ID"/>
          <w14:ligatures w14:val="standardContextual"/>
        </w:rPr>
      </w:pPr>
      <w:r w:rsidRPr="006B5AB9">
        <w:rPr>
          <w:rFonts w:eastAsia="Calibri"/>
          <w:color w:val="000000"/>
          <w:kern w:val="2"/>
          <w:lang w:val="id-ID"/>
          <w14:ligatures w14:val="standardContextual"/>
        </w:rPr>
        <w:tab/>
        <w:t>Tim pengabdian Langkah Muda menyampaikan terima kasih kepada kepada Dr. Any Suryani, SH., MH. dan Hartuti Susilawati selaku pemateri yang telah membantu menyukseskan pelaksanaan kegiatan sosialisasi hingga dapat terselesaikan dengan baik. Terima kasih juga disampaikan kepada kepala desa, para staf kantor desa, dan masyarakat di Desa Langko, Kecamatan Lingsar, Lombok Barat, yang telah memfasilitasi tempat dan waktu diskusi untuk menyelesaikan permasalahan yang ada.</w:t>
      </w:r>
    </w:p>
    <w:p w14:paraId="44CE82DD" w14:textId="77777777" w:rsidR="006B5AB9" w:rsidRDefault="006B5AB9" w:rsidP="006B5AB9">
      <w:pPr>
        <w:keepNext/>
        <w:keepLines/>
        <w:jc w:val="center"/>
        <w:outlineLvl w:val="0"/>
        <w:rPr>
          <w:b/>
          <w:color w:val="000000"/>
          <w:kern w:val="2"/>
          <w:lang w:val="id-ID"/>
          <w14:ligatures w14:val="standardContextual"/>
        </w:rPr>
      </w:pPr>
    </w:p>
    <w:p w14:paraId="28E30522" w14:textId="7F499462" w:rsidR="006B5AB9" w:rsidRPr="006B5AB9" w:rsidRDefault="006B5AB9" w:rsidP="006B5AB9">
      <w:pPr>
        <w:keepNext/>
        <w:keepLines/>
        <w:jc w:val="center"/>
        <w:outlineLvl w:val="0"/>
        <w:rPr>
          <w:b/>
          <w:color w:val="000000"/>
          <w:kern w:val="2"/>
          <w:lang w:val="id-ID"/>
          <w14:ligatures w14:val="standardContextual"/>
        </w:rPr>
      </w:pPr>
      <w:r w:rsidRPr="006B5AB9">
        <w:rPr>
          <w:b/>
          <w:color w:val="000000"/>
          <w:kern w:val="2"/>
          <w:lang w:val="id-ID"/>
          <w14:ligatures w14:val="standardContextual"/>
        </w:rPr>
        <w:t>DAFTAR PUSTAKA</w:t>
      </w:r>
    </w:p>
    <w:p w14:paraId="2848A84B"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color w:val="000000"/>
          <w:kern w:val="2"/>
          <w:lang w:val="id-ID"/>
          <w14:ligatures w14:val="standardContextual"/>
        </w:rPr>
        <w:fldChar w:fldCharType="begin" w:fldLock="1"/>
      </w:r>
      <w:r w:rsidRPr="006B5AB9">
        <w:rPr>
          <w:rFonts w:eastAsia="Calibri"/>
          <w:color w:val="000000"/>
          <w:kern w:val="2"/>
          <w:lang w:val="id-ID"/>
          <w14:ligatures w14:val="standardContextual"/>
        </w:rPr>
        <w:instrText xml:space="preserve">ADDIN Mendeley Bibliography CSL_BIBLIOGRAPHY </w:instrText>
      </w:r>
      <w:r w:rsidRPr="006B5AB9">
        <w:rPr>
          <w:rFonts w:eastAsia="Calibri"/>
          <w:color w:val="000000"/>
          <w:kern w:val="2"/>
          <w:lang w:val="id-ID"/>
          <w14:ligatures w14:val="standardContextual"/>
        </w:rPr>
        <w:fldChar w:fldCharType="separate"/>
      </w:r>
      <w:r w:rsidRPr="006B5AB9">
        <w:rPr>
          <w:rFonts w:eastAsia="Calibri"/>
          <w:noProof/>
          <w:color w:val="000000"/>
          <w:lang w:val="id-ID"/>
          <w14:ligatures w14:val="standardContextual"/>
        </w:rPr>
        <w:t xml:space="preserve">Adam, A. (2020). Dinamika Pernikahan Dini. </w:t>
      </w:r>
      <w:r w:rsidRPr="006B5AB9">
        <w:rPr>
          <w:rFonts w:eastAsia="Calibri"/>
          <w:i/>
          <w:iCs/>
          <w:noProof/>
          <w:color w:val="000000"/>
          <w:lang w:val="id-ID"/>
          <w14:ligatures w14:val="standardContextual"/>
        </w:rPr>
        <w:t>Al-Wardah</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13</w:t>
      </w:r>
      <w:r w:rsidRPr="006B5AB9">
        <w:rPr>
          <w:rFonts w:eastAsia="Calibri"/>
          <w:noProof/>
          <w:color w:val="000000"/>
          <w:lang w:val="id-ID"/>
          <w14:ligatures w14:val="standardContextual"/>
        </w:rPr>
        <w:t>(1), 14. https://doi.org/10.46339/al-wardah.v13i1.155</w:t>
      </w:r>
    </w:p>
    <w:p w14:paraId="066D0EE8"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Badan Pusat Statistik Indonesia. (2024). </w:t>
      </w:r>
      <w:r w:rsidRPr="006B5AB9">
        <w:rPr>
          <w:rFonts w:eastAsia="Calibri"/>
          <w:i/>
          <w:iCs/>
          <w:noProof/>
          <w:color w:val="000000"/>
          <w:lang w:val="id-ID"/>
          <w14:ligatures w14:val="standardContextual"/>
        </w:rPr>
        <w:t xml:space="preserve">Penduduk Berumur 15 Tahun ke atas Menurut Jenis </w:t>
      </w:r>
      <w:r w:rsidRPr="006B5AB9">
        <w:rPr>
          <w:rFonts w:eastAsia="Calibri"/>
          <w:i/>
          <w:iCs/>
          <w:noProof/>
          <w:color w:val="000000"/>
          <w:lang w:val="id-ID"/>
          <w14:ligatures w14:val="standardContextual"/>
        </w:rPr>
        <w:lastRenderedPageBreak/>
        <w:t>Kegiatan</w:t>
      </w:r>
      <w:r w:rsidRPr="006B5AB9">
        <w:rPr>
          <w:rFonts w:eastAsia="Calibri"/>
          <w:noProof/>
          <w:color w:val="000000"/>
          <w:lang w:val="id-ID"/>
          <w14:ligatures w14:val="standardContextual"/>
        </w:rPr>
        <w:t>. Badan Pusat Statistik Indonesia. https://www.bps.go.id/id/statistics-table/2/NTI5IzI=/penduduk-berumur-15-tahun-ke-atas-menurut-jenis-kegiatan.html</w:t>
      </w:r>
    </w:p>
    <w:p w14:paraId="20E17C9A"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Desa Langko. (2022). </w:t>
      </w:r>
      <w:r w:rsidRPr="006B5AB9">
        <w:rPr>
          <w:rFonts w:eastAsia="Calibri"/>
          <w:i/>
          <w:iCs/>
          <w:noProof/>
          <w:color w:val="000000"/>
          <w:lang w:val="id-ID"/>
          <w14:ligatures w14:val="standardContextual"/>
        </w:rPr>
        <w:t>Data Pekerja Migran Indonesia (PMI) Desa Langko Kecamatan Lingsar Tahun 2022</w:t>
      </w:r>
      <w:r w:rsidRPr="006B5AB9">
        <w:rPr>
          <w:rFonts w:eastAsia="Calibri"/>
          <w:noProof/>
          <w:color w:val="000000"/>
          <w:lang w:val="id-ID"/>
          <w14:ligatures w14:val="standardContextual"/>
        </w:rPr>
        <w:t>. https://langko.desa.id/download/2</w:t>
      </w:r>
    </w:p>
    <w:p w14:paraId="0575DAC5"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Diana. (2024). </w:t>
      </w:r>
      <w:r w:rsidRPr="006B5AB9">
        <w:rPr>
          <w:rFonts w:eastAsia="Calibri"/>
          <w:i/>
          <w:iCs/>
          <w:noProof/>
          <w:color w:val="000000"/>
          <w:lang w:val="id-ID"/>
          <w14:ligatures w14:val="standardContextual"/>
        </w:rPr>
        <w:t>Wawancara Bersama Bidan di Desa Langko</w:t>
      </w:r>
      <w:r w:rsidRPr="006B5AB9">
        <w:rPr>
          <w:rFonts w:eastAsia="Calibri"/>
          <w:noProof/>
          <w:color w:val="000000"/>
          <w:lang w:val="id-ID"/>
          <w14:ligatures w14:val="standardContextual"/>
        </w:rPr>
        <w:t>.</w:t>
      </w:r>
    </w:p>
    <w:p w14:paraId="15565B3C"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Elan, E., &amp; Handayani, S. (2023). Pentingnya Peran Pola Asuh Orang Tua untuk Membentuk Karakter Anak Usia Dini. </w:t>
      </w:r>
      <w:r w:rsidRPr="006B5AB9">
        <w:rPr>
          <w:rFonts w:eastAsia="Calibri"/>
          <w:i/>
          <w:iCs/>
          <w:noProof/>
          <w:color w:val="000000"/>
          <w:lang w:val="id-ID"/>
          <w14:ligatures w14:val="standardContextual"/>
        </w:rPr>
        <w:t>Jurnal Obsesi: Jurnal Pendiidkan Anak Usia Dini</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7</w:t>
      </w:r>
      <w:r w:rsidRPr="006B5AB9">
        <w:rPr>
          <w:rFonts w:eastAsia="Calibri"/>
          <w:noProof/>
          <w:color w:val="000000"/>
          <w:lang w:val="id-ID"/>
          <w14:ligatures w14:val="standardContextual"/>
        </w:rPr>
        <w:t>(3), 2951–2960. https://doi.org/10.31004/obsesi.v7i3.2968</w:t>
      </w:r>
    </w:p>
    <w:p w14:paraId="2CF6D1F5"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Fikri. (2024). </w:t>
      </w:r>
      <w:r w:rsidRPr="006B5AB9">
        <w:rPr>
          <w:rFonts w:eastAsia="Calibri"/>
          <w:i/>
          <w:iCs/>
          <w:noProof/>
          <w:color w:val="000000"/>
          <w:lang w:val="id-ID"/>
          <w14:ligatures w14:val="standardContextual"/>
        </w:rPr>
        <w:t>Wawancara Bersama Petugas Program Desmigratif di Desa Langko</w:t>
      </w:r>
      <w:r w:rsidRPr="006B5AB9">
        <w:rPr>
          <w:rFonts w:eastAsia="Calibri"/>
          <w:noProof/>
          <w:color w:val="000000"/>
          <w:lang w:val="id-ID"/>
          <w14:ligatures w14:val="standardContextual"/>
        </w:rPr>
        <w:t>.</w:t>
      </w:r>
    </w:p>
    <w:p w14:paraId="13E17095"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Hidayat, N., Suryanto, S., &amp; Hidayat, R. (2023). Ketahanan Keluarga dalam Menghadapi Keguncangan Ekonomi selama Pandemi. </w:t>
      </w:r>
      <w:r w:rsidRPr="006B5AB9">
        <w:rPr>
          <w:rFonts w:eastAsia="Calibri"/>
          <w:i/>
          <w:iCs/>
          <w:noProof/>
          <w:color w:val="000000"/>
          <w:lang w:val="id-ID"/>
          <w14:ligatures w14:val="standardContextual"/>
        </w:rPr>
        <w:t>Jurnal Ilmu Keluarga Dan Konsumen</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16</w:t>
      </w:r>
      <w:r w:rsidRPr="006B5AB9">
        <w:rPr>
          <w:rFonts w:eastAsia="Calibri"/>
          <w:noProof/>
          <w:color w:val="000000"/>
          <w:lang w:val="id-ID"/>
          <w14:ligatures w14:val="standardContextual"/>
        </w:rPr>
        <w:t>(2), 120–132. https://doi.org/10.24156/jikk.2023.16.2.120</w:t>
      </w:r>
    </w:p>
    <w:p w14:paraId="4AA8D008"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Kementerian Koordinator Bidang Pembangunan Manusia dan Kebudayaan Republik Indonesia. (2023). </w:t>
      </w:r>
      <w:r w:rsidRPr="006B5AB9">
        <w:rPr>
          <w:rFonts w:eastAsia="Calibri"/>
          <w:i/>
          <w:iCs/>
          <w:noProof/>
          <w:color w:val="000000"/>
          <w:lang w:val="id-ID"/>
          <w14:ligatures w14:val="standardContextual"/>
        </w:rPr>
        <w:t>Lindungi Pekerja Migran, Pemerintah Perkuat Program Desa Migran Produktif</w:t>
      </w:r>
      <w:r w:rsidRPr="006B5AB9">
        <w:rPr>
          <w:rFonts w:eastAsia="Calibri"/>
          <w:noProof/>
          <w:color w:val="000000"/>
          <w:lang w:val="id-ID"/>
          <w14:ligatures w14:val="standardContextual"/>
        </w:rPr>
        <w:t>. Kementerian Koordinator Bidang Pembangunan Manusia Dan Kebudayaan Republik Indonesia. https://www.kemenkopmk.go.id/lindungi-pekerja-migran-pemerintah-perkuat-program-desa-migran-produktif</w:t>
      </w:r>
    </w:p>
    <w:p w14:paraId="49419CD2"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Ningsih, D. P., &amp; Rahmadi, D. S. (2020). Dampak Pernikahan Dini Di Desa Keruak Kecamatan Keruak Kabupaten Lombok Timur. </w:t>
      </w:r>
      <w:r w:rsidRPr="006B5AB9">
        <w:rPr>
          <w:rFonts w:eastAsia="Calibri"/>
          <w:i/>
          <w:iCs/>
          <w:noProof/>
          <w:color w:val="000000"/>
          <w:lang w:val="id-ID"/>
          <w14:ligatures w14:val="standardContextual"/>
        </w:rPr>
        <w:t>Jurnal Ilmiah Mandala Education</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6</w:t>
      </w:r>
      <w:r w:rsidRPr="006B5AB9">
        <w:rPr>
          <w:rFonts w:eastAsia="Calibri"/>
          <w:noProof/>
          <w:color w:val="000000"/>
          <w:lang w:val="id-ID"/>
          <w14:ligatures w14:val="standardContextual"/>
        </w:rPr>
        <w:t>(2), 404–414. https://doi.org/10.58258/jime.v6i2.1452</w:t>
      </w:r>
    </w:p>
    <w:p w14:paraId="7529FCED"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Nurusshobah, S. F. (2019). Konvensi Hak Anak Dan Implementasinya Di Indonesia. </w:t>
      </w:r>
      <w:r w:rsidRPr="006B5AB9">
        <w:rPr>
          <w:rFonts w:eastAsia="Calibri"/>
          <w:i/>
          <w:iCs/>
          <w:noProof/>
          <w:color w:val="000000"/>
          <w:lang w:val="id-ID"/>
          <w14:ligatures w14:val="standardContextual"/>
        </w:rPr>
        <w:t>BIYAN: Jurnal Ilmiah Kebijakan Dan Pelayanan Pekerjaan Sosial</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1</w:t>
      </w:r>
      <w:r w:rsidRPr="006B5AB9">
        <w:rPr>
          <w:rFonts w:eastAsia="Calibri"/>
          <w:noProof/>
          <w:color w:val="000000"/>
          <w:lang w:val="id-ID"/>
          <w14:ligatures w14:val="standardContextual"/>
        </w:rPr>
        <w:t>(2), 2019.</w:t>
      </w:r>
    </w:p>
    <w:p w14:paraId="66D90BBA"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Puskesmas Sigerongan. (2023). Form Laporan PKPR Puskesmas Sigerongan 2023. In </w:t>
      </w:r>
      <w:r w:rsidRPr="006B5AB9">
        <w:rPr>
          <w:rFonts w:eastAsia="Calibri"/>
          <w:i/>
          <w:iCs/>
          <w:noProof/>
          <w:color w:val="000000"/>
          <w:lang w:val="id-ID"/>
          <w14:ligatures w14:val="standardContextual"/>
        </w:rPr>
        <w:t>Puskesmas Sigerongan</w:t>
      </w:r>
      <w:r w:rsidRPr="006B5AB9">
        <w:rPr>
          <w:rFonts w:eastAsia="Calibri"/>
          <w:noProof/>
          <w:color w:val="000000"/>
          <w:lang w:val="id-ID"/>
          <w14:ligatures w14:val="standardContextual"/>
        </w:rPr>
        <w:t>.</w:t>
      </w:r>
    </w:p>
    <w:p w14:paraId="2FA3D3AF"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Suhartini, D. (2024). </w:t>
      </w:r>
      <w:r w:rsidRPr="006B5AB9">
        <w:rPr>
          <w:rFonts w:eastAsia="Calibri"/>
          <w:i/>
          <w:iCs/>
          <w:noProof/>
          <w:color w:val="000000"/>
          <w:lang w:val="id-ID"/>
          <w14:ligatures w14:val="standardContextual"/>
        </w:rPr>
        <w:t>Wawancara Bersama Kabid PPA, DP3AP2KB Provinsi NTB</w:t>
      </w:r>
      <w:r w:rsidRPr="006B5AB9">
        <w:rPr>
          <w:rFonts w:eastAsia="Calibri"/>
          <w:noProof/>
          <w:color w:val="000000"/>
          <w:lang w:val="id-ID"/>
          <w14:ligatures w14:val="standardContextual"/>
        </w:rPr>
        <w:t>.</w:t>
      </w:r>
    </w:p>
    <w:p w14:paraId="3AFCB6BE"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Tianyar, N. M. S. A. (2024). Faktor faktor penyebab terjadinya pernikahan dini di kota mataram. </w:t>
      </w:r>
      <w:r w:rsidRPr="006B5AB9">
        <w:rPr>
          <w:rFonts w:eastAsia="Calibri"/>
          <w:i/>
          <w:iCs/>
          <w:noProof/>
          <w:color w:val="000000"/>
          <w:lang w:val="id-ID"/>
          <w14:ligatures w14:val="standardContextual"/>
        </w:rPr>
        <w:t>Jurnal Ganec Swara</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18</w:t>
      </w:r>
      <w:r w:rsidRPr="006B5AB9">
        <w:rPr>
          <w:rFonts w:eastAsia="Calibri"/>
          <w:noProof/>
          <w:color w:val="000000"/>
          <w:lang w:val="id-ID"/>
          <w14:ligatures w14:val="standardContextual"/>
        </w:rPr>
        <w:t>(2), 1105–1113. https://obsesi.or.id/index.php/obsesi/article/view/2968/pdf</w:t>
      </w:r>
    </w:p>
    <w:p w14:paraId="0BFB6C85"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UNICEF. (2021). Towards Ending Child Marriage. </w:t>
      </w:r>
      <w:r w:rsidRPr="006B5AB9">
        <w:rPr>
          <w:rFonts w:eastAsia="Calibri"/>
          <w:i/>
          <w:iCs/>
          <w:noProof/>
          <w:color w:val="000000"/>
          <w:lang w:val="id-ID"/>
          <w14:ligatures w14:val="standardContextual"/>
        </w:rPr>
        <w:t>UNICEF</w:t>
      </w:r>
      <w:r w:rsidRPr="006B5AB9">
        <w:rPr>
          <w:rFonts w:eastAsia="Calibri"/>
          <w:noProof/>
          <w:color w:val="000000"/>
          <w:lang w:val="id-ID"/>
          <w14:ligatures w14:val="standardContextual"/>
        </w:rPr>
        <w:t>, 1–76. https://data.unicef.org/resources/towards-ending-child-marriage/</w:t>
      </w:r>
    </w:p>
    <w:p w14:paraId="477EE775" w14:textId="77777777" w:rsidR="006B5AB9" w:rsidRPr="006B5AB9" w:rsidRDefault="006B5AB9" w:rsidP="006B5AB9">
      <w:pPr>
        <w:widowControl w:val="0"/>
        <w:autoSpaceDE w:val="0"/>
        <w:autoSpaceDN w:val="0"/>
        <w:adjustRightInd w:val="0"/>
        <w:ind w:left="709" w:hanging="709"/>
        <w:jc w:val="both"/>
        <w:rPr>
          <w:rFonts w:eastAsia="Calibri"/>
          <w:noProof/>
          <w:color w:val="000000"/>
          <w:lang w:val="id-ID"/>
          <w14:ligatures w14:val="standardContextual"/>
        </w:rPr>
      </w:pPr>
      <w:r w:rsidRPr="006B5AB9">
        <w:rPr>
          <w:rFonts w:eastAsia="Calibri"/>
          <w:noProof/>
          <w:color w:val="000000"/>
          <w:lang w:val="id-ID"/>
          <w14:ligatures w14:val="standardContextual"/>
        </w:rPr>
        <w:t xml:space="preserve">Widodo, R. (2024). </w:t>
      </w:r>
      <w:r w:rsidRPr="006B5AB9">
        <w:rPr>
          <w:rFonts w:eastAsia="Calibri"/>
          <w:i/>
          <w:iCs/>
          <w:noProof/>
          <w:color w:val="000000"/>
          <w:lang w:val="id-ID"/>
          <w14:ligatures w14:val="standardContextual"/>
        </w:rPr>
        <w:t>Wawancara Bersama Dinas Tenaga Kerja Kabupaten Lombok Barat</w:t>
      </w:r>
      <w:r w:rsidRPr="006B5AB9">
        <w:rPr>
          <w:rFonts w:eastAsia="Calibri"/>
          <w:noProof/>
          <w:color w:val="000000"/>
          <w:lang w:val="id-ID"/>
          <w14:ligatures w14:val="standardContextual"/>
        </w:rPr>
        <w:t>.</w:t>
      </w:r>
    </w:p>
    <w:p w14:paraId="1C18B599" w14:textId="08EB04DA" w:rsidR="00212EDA" w:rsidRPr="006B5AB9" w:rsidRDefault="006B5AB9" w:rsidP="006B5AB9">
      <w:pPr>
        <w:widowControl w:val="0"/>
        <w:autoSpaceDE w:val="0"/>
        <w:autoSpaceDN w:val="0"/>
        <w:adjustRightInd w:val="0"/>
        <w:ind w:left="709" w:hanging="709"/>
        <w:jc w:val="both"/>
        <w:rPr>
          <w:lang w:val="en-ID"/>
        </w:rPr>
      </w:pPr>
      <w:r w:rsidRPr="006B5AB9">
        <w:rPr>
          <w:rFonts w:eastAsia="Calibri"/>
          <w:noProof/>
          <w:color w:val="000000"/>
          <w:lang w:val="id-ID"/>
          <w14:ligatures w14:val="standardContextual"/>
        </w:rPr>
        <w:t xml:space="preserve">Yudhiani, W., Aulia, C., &amp; Zainal. (2020). Ketahanan Keluarga dan Proses Sosialisasi Melalui Rumah Perlindungan Sosial Anak (RPSA) Kabupaten Padang Pariaman. </w:t>
      </w:r>
      <w:r w:rsidRPr="006B5AB9">
        <w:rPr>
          <w:rFonts w:eastAsia="Calibri"/>
          <w:i/>
          <w:iCs/>
          <w:noProof/>
          <w:color w:val="000000"/>
          <w:lang w:val="id-ID"/>
          <w14:ligatures w14:val="standardContextual"/>
        </w:rPr>
        <w:t>Pengembangan Masyarakat Islam</w:t>
      </w:r>
      <w:r w:rsidRPr="006B5AB9">
        <w:rPr>
          <w:rFonts w:eastAsia="Calibri"/>
          <w:noProof/>
          <w:color w:val="000000"/>
          <w:lang w:val="id-ID"/>
          <w14:ligatures w14:val="standardContextual"/>
        </w:rPr>
        <w:t xml:space="preserve">, </w:t>
      </w:r>
      <w:r w:rsidRPr="006B5AB9">
        <w:rPr>
          <w:rFonts w:eastAsia="Calibri"/>
          <w:i/>
          <w:iCs/>
          <w:noProof/>
          <w:color w:val="000000"/>
          <w:lang w:val="id-ID"/>
          <w14:ligatures w14:val="standardContextual"/>
        </w:rPr>
        <w:t>11</w:t>
      </w:r>
      <w:r w:rsidRPr="006B5AB9">
        <w:rPr>
          <w:rFonts w:eastAsia="Calibri"/>
          <w:noProof/>
          <w:color w:val="000000"/>
          <w:lang w:val="id-ID"/>
          <w14:ligatures w14:val="standardContextual"/>
        </w:rPr>
        <w:t>(2), 161–169. https://ejournal.uinib.ac.id/jurnal/index.php/tathwir</w:t>
      </w:r>
      <w:r w:rsidRPr="006B5AB9">
        <w:rPr>
          <w:rFonts w:eastAsia="Calibri"/>
          <w:color w:val="000000"/>
          <w:kern w:val="2"/>
          <w:lang w:val="id-ID"/>
          <w14:ligatures w14:val="standardContextual"/>
        </w:rPr>
        <w:fldChar w:fldCharType="end"/>
      </w:r>
      <w:r w:rsidR="00212EDA" w:rsidRPr="006B5AB9">
        <w:rPr>
          <w:lang w:val="en-ID"/>
        </w:rPr>
        <w:t>.</w:t>
      </w:r>
    </w:p>
    <w:p w14:paraId="7AFB5CBC" w14:textId="77777777" w:rsidR="00212EDA" w:rsidRPr="006B5AB9" w:rsidRDefault="00212EDA" w:rsidP="00252B08">
      <w:pPr>
        <w:autoSpaceDE w:val="0"/>
        <w:autoSpaceDN w:val="0"/>
        <w:adjustRightInd w:val="0"/>
        <w:ind w:left="1134" w:hanging="1134"/>
        <w:jc w:val="both"/>
        <w:rPr>
          <w:rFonts w:asciiTheme="majorBidi" w:hAnsiTheme="majorBidi" w:cstheme="majorBidi"/>
          <w:color w:val="FF0000"/>
          <w:lang w:val="en-ID"/>
        </w:rPr>
      </w:pPr>
    </w:p>
    <w:p w14:paraId="1821944E" w14:textId="77777777" w:rsidR="00212EDA" w:rsidRPr="006B5AB9" w:rsidRDefault="00212EDA" w:rsidP="00252B08">
      <w:pPr>
        <w:ind w:left="1134" w:hanging="1134"/>
        <w:jc w:val="both"/>
        <w:rPr>
          <w:rFonts w:asciiTheme="majorBidi" w:hAnsiTheme="majorBidi" w:cstheme="majorBidi"/>
          <w:color w:val="FF0000"/>
          <w:lang w:val="en-ID"/>
        </w:rPr>
      </w:pPr>
    </w:p>
    <w:p w14:paraId="5B433F7D" w14:textId="77777777" w:rsidR="001E5FC8" w:rsidRPr="006B5AB9" w:rsidRDefault="001E5FC8" w:rsidP="00252B08">
      <w:pPr>
        <w:rPr>
          <w:rFonts w:asciiTheme="majorBidi" w:hAnsiTheme="majorBidi" w:cstheme="majorBidi"/>
          <w:b/>
          <w:color w:val="FF0000"/>
          <w:lang w:val="en-ID"/>
        </w:rPr>
      </w:pPr>
    </w:p>
    <w:p w14:paraId="3DE77F5E" w14:textId="77777777" w:rsidR="001E5FC8" w:rsidRPr="006B5AB9" w:rsidRDefault="001E5FC8" w:rsidP="00252B08">
      <w:pPr>
        <w:jc w:val="center"/>
        <w:rPr>
          <w:rFonts w:asciiTheme="majorBidi" w:hAnsiTheme="majorBidi" w:cstheme="majorBidi"/>
          <w:b/>
          <w:color w:val="FF0000"/>
          <w:lang w:val="en-ID"/>
        </w:rPr>
      </w:pPr>
    </w:p>
    <w:p w14:paraId="750E14A2" w14:textId="77777777" w:rsidR="00842E5A" w:rsidRPr="006B5AB9" w:rsidRDefault="00842E5A" w:rsidP="00252B08">
      <w:pPr>
        <w:pBdr>
          <w:top w:val="nil"/>
          <w:left w:val="nil"/>
          <w:bottom w:val="nil"/>
          <w:right w:val="nil"/>
          <w:between w:val="nil"/>
        </w:pBdr>
        <w:rPr>
          <w:rFonts w:asciiTheme="majorBidi" w:hAnsiTheme="majorBidi" w:cstheme="majorBidi"/>
          <w:color w:val="FF0000"/>
          <w:lang w:val="en-ID"/>
        </w:rPr>
      </w:pPr>
    </w:p>
    <w:sectPr w:rsidR="00842E5A" w:rsidRPr="006B5AB9" w:rsidSect="006B5AB9">
      <w:headerReference w:type="default" r:id="rId14"/>
      <w:footerReference w:type="default" r:id="rId15"/>
      <w:headerReference w:type="first" r:id="rId16"/>
      <w:footerReference w:type="first" r:id="rId17"/>
      <w:pgSz w:w="11907" w:h="16839" w:code="9"/>
      <w:pgMar w:top="1418" w:right="1418" w:bottom="1418" w:left="1418" w:header="1140" w:footer="1140" w:gutter="0"/>
      <w:pgNumType w:start="82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A41A" w14:textId="77777777" w:rsidR="00900211" w:rsidRDefault="00900211" w:rsidP="00842E5A">
      <w:r>
        <w:separator/>
      </w:r>
    </w:p>
  </w:endnote>
  <w:endnote w:type="continuationSeparator" w:id="0">
    <w:p w14:paraId="068C9132" w14:textId="77777777" w:rsidR="00900211" w:rsidRDefault="00900211" w:rsidP="0084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ヒラギノ角ゴ Pro W3">
    <w:panose1 w:val="00000000000000000000"/>
    <w:charset w:val="80"/>
    <w:family w:val="roman"/>
    <w:notTrueType/>
    <w:pitch w:val="default"/>
  </w:font>
  <w:font w:name="Times New Roman Bold">
    <w:panose1 w:val="02020803070505020304"/>
    <w:charset w:val="00"/>
    <w:family w:val="roman"/>
    <w:notTrueType/>
    <w:pitch w:val="default"/>
  </w:font>
  <w:font w:name="Times New Roman Bold Italic">
    <w:panose1 w:val="020207030605050903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 w:name="NimbusSanL">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1F75" w14:textId="77777777" w:rsidR="000A55B4" w:rsidRPr="006D4B05" w:rsidRDefault="00EC75B4">
    <w:pPr>
      <w:pBdr>
        <w:top w:val="nil"/>
        <w:left w:val="nil"/>
        <w:bottom w:val="nil"/>
        <w:right w:val="nil"/>
        <w:between w:val="nil"/>
      </w:pBdr>
      <w:tabs>
        <w:tab w:val="center" w:pos="4320"/>
        <w:tab w:val="right" w:pos="8640"/>
      </w:tabs>
      <w:jc w:val="center"/>
      <w:rPr>
        <w:color w:val="000000"/>
      </w:rPr>
    </w:pPr>
    <w:r w:rsidRPr="006D4B05">
      <w:rPr>
        <w:color w:val="000000"/>
      </w:rPr>
      <w:fldChar w:fldCharType="begin"/>
    </w:r>
    <w:r w:rsidR="000A55B4" w:rsidRPr="006D4B05">
      <w:rPr>
        <w:color w:val="000000"/>
      </w:rPr>
      <w:instrText>PAGE</w:instrText>
    </w:r>
    <w:r w:rsidRPr="006D4B05">
      <w:rPr>
        <w:color w:val="000000"/>
      </w:rPr>
      <w:fldChar w:fldCharType="separate"/>
    </w:r>
    <w:r w:rsidR="00054A63" w:rsidRPr="006D4B05">
      <w:rPr>
        <w:noProof/>
        <w:color w:val="000000"/>
      </w:rPr>
      <w:t>8</w:t>
    </w:r>
    <w:r w:rsidRPr="006D4B05">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26C7" w14:textId="77777777" w:rsidR="000A55B4" w:rsidRDefault="000A55B4">
    <w:pPr>
      <w:pBdr>
        <w:top w:val="nil"/>
        <w:left w:val="nil"/>
        <w:bottom w:val="nil"/>
        <w:right w:val="nil"/>
        <w:between w:val="nil"/>
      </w:pBdr>
      <w:tabs>
        <w:tab w:val="center" w:pos="4320"/>
        <w:tab w:val="right" w:pos="8640"/>
      </w:tabs>
      <w:rPr>
        <w:color w:val="000000"/>
        <w:sz w:val="14"/>
        <w:szCs w:val="14"/>
      </w:rPr>
    </w:pPr>
  </w:p>
  <w:p w14:paraId="42CE8885" w14:textId="77777777" w:rsidR="000A55B4" w:rsidRDefault="002555AD">
    <w:pPr>
      <w:pBdr>
        <w:top w:val="nil"/>
        <w:left w:val="nil"/>
        <w:bottom w:val="nil"/>
        <w:right w:val="nil"/>
        <w:between w:val="nil"/>
      </w:pBdr>
      <w:tabs>
        <w:tab w:val="center" w:pos="4320"/>
        <w:tab w:val="right" w:pos="8640"/>
      </w:tabs>
      <w:rPr>
        <w:color w:val="000000"/>
      </w:rPr>
    </w:pPr>
    <w:r>
      <w:rPr>
        <w:noProof/>
        <w:lang w:val="id-ID" w:eastAsia="id-ID"/>
      </w:rPr>
      <mc:AlternateContent>
        <mc:Choice Requires="wps">
          <w:drawing>
            <wp:anchor distT="0" distB="0" distL="114300" distR="114300" simplePos="0" relativeHeight="251658240" behindDoc="0" locked="0" layoutInCell="1" hidden="0" allowOverlap="1" wp14:anchorId="2EE25532" wp14:editId="3BEB394E">
              <wp:simplePos x="0" y="0"/>
              <wp:positionH relativeFrom="column">
                <wp:posOffset>711200</wp:posOffset>
              </wp:positionH>
              <wp:positionV relativeFrom="paragraph">
                <wp:posOffset>9296400</wp:posOffset>
              </wp:positionV>
              <wp:extent cx="2062480" cy="397510"/>
              <wp:effectExtent l="0" t="0" r="0" b="0"/>
              <wp:wrapNone/>
              <wp:docPr id="16" name="Rectangle 16"/>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3543828F" w14:textId="77777777" w:rsidR="00951CA0" w:rsidRDefault="002555AD">
                          <w:pPr>
                            <w:textDirection w:val="btLr"/>
                          </w:pPr>
                          <w:r>
                            <w:rPr>
                              <w:b/>
                              <w:color w:val="C00000"/>
                              <w:sz w:val="20"/>
                            </w:rPr>
                            <w:t xml:space="preserve">Publisher </w:t>
                          </w:r>
                        </w:p>
                        <w:p w14:paraId="79F469F6" w14:textId="77777777" w:rsidR="00951CA0" w:rsidRDefault="002555AD">
                          <w:pPr>
                            <w:textDirection w:val="btLr"/>
                          </w:pPr>
                          <w:r>
                            <w:rPr>
                              <w:b/>
                              <w:color w:val="C00000"/>
                              <w:sz w:val="20"/>
                            </w:rPr>
                            <w:t>UPT Mataram University Press</w:t>
                          </w:r>
                        </w:p>
                        <w:p w14:paraId="3091F42F" w14:textId="77777777" w:rsidR="00951CA0" w:rsidRDefault="00951CA0">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EE25532" id="Rectangle 16" o:spid="_x0000_s1026" style="position:absolute;margin-left:56pt;margin-top:732pt;width:162.4pt;height:3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" stroked="f">
              <v:textbox inset="2.53958mm,1.2694mm,2.53958mm,1.2694mm">
                <w:txbxContent>
                  <w:p w14:paraId="3543828F" w14:textId="77777777" w:rsidR="00951CA0" w:rsidRDefault="002555AD">
                    <w:pPr>
                      <w:textDirection w:val="btLr"/>
                    </w:pPr>
                    <w:r>
                      <w:rPr>
                        <w:b/>
                        <w:color w:val="C00000"/>
                        <w:sz w:val="20"/>
                      </w:rPr>
                      <w:t xml:space="preserve">Publisher </w:t>
                    </w:r>
                  </w:p>
                  <w:p w14:paraId="79F469F6" w14:textId="77777777" w:rsidR="00951CA0" w:rsidRDefault="002555AD">
                    <w:pPr>
                      <w:textDirection w:val="btLr"/>
                    </w:pPr>
                    <w:r>
                      <w:rPr>
                        <w:b/>
                        <w:color w:val="C00000"/>
                        <w:sz w:val="20"/>
                      </w:rPr>
                      <w:t>UPT Mataram University Press</w:t>
                    </w:r>
                  </w:p>
                  <w:p w14:paraId="3091F42F" w14:textId="77777777" w:rsidR="00951CA0" w:rsidRDefault="00951CA0">
                    <w:pPr>
                      <w:jc w:val="center"/>
                      <w:textDirection w:val="btLr"/>
                    </w:pPr>
                  </w:p>
                </w:txbxContent>
              </v:textbox>
            </v:rect>
          </w:pict>
        </mc:Fallback>
      </mc:AlternateContent>
    </w:r>
    <w:r>
      <w:rPr>
        <w:noProof/>
        <w:lang w:val="id-ID" w:eastAsia="id-ID"/>
      </w:rPr>
      <mc:AlternateContent>
        <mc:Choice Requires="wps">
          <w:drawing>
            <wp:anchor distT="0" distB="0" distL="114300" distR="114300" simplePos="0" relativeHeight="251659264" behindDoc="0" locked="0" layoutInCell="1" hidden="0" allowOverlap="1" wp14:anchorId="4A022C84" wp14:editId="5072B339">
              <wp:simplePos x="0" y="0"/>
              <wp:positionH relativeFrom="column">
                <wp:posOffset>711200</wp:posOffset>
              </wp:positionH>
              <wp:positionV relativeFrom="paragraph">
                <wp:posOffset>9296400</wp:posOffset>
              </wp:positionV>
              <wp:extent cx="2062480" cy="397510"/>
              <wp:effectExtent l="0" t="0" r="0" b="0"/>
              <wp:wrapNone/>
              <wp:docPr id="17" name="Rectangle 17"/>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547FD05E" w14:textId="77777777" w:rsidR="00951CA0" w:rsidRDefault="002555AD">
                          <w:pPr>
                            <w:textDirection w:val="btLr"/>
                          </w:pPr>
                          <w:r>
                            <w:rPr>
                              <w:b/>
                              <w:color w:val="C00000"/>
                              <w:sz w:val="20"/>
                            </w:rPr>
                            <w:t xml:space="preserve">Publisher </w:t>
                          </w:r>
                        </w:p>
                        <w:p w14:paraId="46699B69" w14:textId="77777777" w:rsidR="00951CA0" w:rsidRDefault="002555AD">
                          <w:pPr>
                            <w:textDirection w:val="btLr"/>
                          </w:pPr>
                          <w:r>
                            <w:rPr>
                              <w:b/>
                              <w:color w:val="C00000"/>
                              <w:sz w:val="20"/>
                            </w:rPr>
                            <w:t>UPT Mataram University Press</w:t>
                          </w:r>
                        </w:p>
                        <w:p w14:paraId="5C7BEF3F" w14:textId="77777777" w:rsidR="00951CA0" w:rsidRDefault="00951CA0">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A022C84" id="Rectangle 17" o:spid="_x0000_s1027" style="position:absolute;margin-left:56pt;margin-top:732pt;width:162.4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" stroked="f">
              <v:textbox inset="2.53958mm,1.2694mm,2.53958mm,1.2694mm">
                <w:txbxContent>
                  <w:p w14:paraId="547FD05E" w14:textId="77777777" w:rsidR="00951CA0" w:rsidRDefault="002555AD">
                    <w:pPr>
                      <w:textDirection w:val="btLr"/>
                    </w:pPr>
                    <w:r>
                      <w:rPr>
                        <w:b/>
                        <w:color w:val="C00000"/>
                        <w:sz w:val="20"/>
                      </w:rPr>
                      <w:t xml:space="preserve">Publisher </w:t>
                    </w:r>
                  </w:p>
                  <w:p w14:paraId="46699B69" w14:textId="77777777" w:rsidR="00951CA0" w:rsidRDefault="002555AD">
                    <w:pPr>
                      <w:textDirection w:val="btLr"/>
                    </w:pPr>
                    <w:r>
                      <w:rPr>
                        <w:b/>
                        <w:color w:val="C00000"/>
                        <w:sz w:val="20"/>
                      </w:rPr>
                      <w:t>UPT Mataram University Press</w:t>
                    </w:r>
                  </w:p>
                  <w:p w14:paraId="5C7BEF3F" w14:textId="77777777" w:rsidR="00951CA0" w:rsidRDefault="00951CA0">
                    <w:pPr>
                      <w:jc w:val="center"/>
                      <w:textDirection w:val="btLr"/>
                    </w:pPr>
                  </w:p>
                </w:txbxContent>
              </v:textbox>
            </v:rect>
          </w:pict>
        </mc:Fallback>
      </mc:AlternateContent>
    </w:r>
    <w:r>
      <w:rPr>
        <w:noProof/>
        <w:lang w:val="id-ID" w:eastAsia="id-ID"/>
      </w:rPr>
      <mc:AlternateContent>
        <mc:Choice Requires="wps">
          <w:drawing>
            <wp:anchor distT="0" distB="0" distL="114300" distR="114300" simplePos="0" relativeHeight="251660288" behindDoc="0" locked="0" layoutInCell="1" hidden="0" allowOverlap="1" wp14:anchorId="5B52616E" wp14:editId="02709CFF">
              <wp:simplePos x="0" y="0"/>
              <wp:positionH relativeFrom="column">
                <wp:posOffset>711200</wp:posOffset>
              </wp:positionH>
              <wp:positionV relativeFrom="paragraph">
                <wp:posOffset>9296400</wp:posOffset>
              </wp:positionV>
              <wp:extent cx="2062480" cy="397510"/>
              <wp:effectExtent l="0" t="0" r="0" b="0"/>
              <wp:wrapNone/>
              <wp:docPr id="15" name="Rectangle 15"/>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32DC0DC1" w14:textId="77777777" w:rsidR="00951CA0" w:rsidRDefault="002555AD">
                          <w:pPr>
                            <w:textDirection w:val="btLr"/>
                          </w:pPr>
                          <w:r>
                            <w:rPr>
                              <w:b/>
                              <w:color w:val="C00000"/>
                              <w:sz w:val="20"/>
                            </w:rPr>
                            <w:t xml:space="preserve">Publisher </w:t>
                          </w:r>
                        </w:p>
                        <w:p w14:paraId="3F08804D" w14:textId="77777777" w:rsidR="00951CA0" w:rsidRDefault="002555AD">
                          <w:pPr>
                            <w:textDirection w:val="btLr"/>
                          </w:pPr>
                          <w:r>
                            <w:rPr>
                              <w:b/>
                              <w:color w:val="C00000"/>
                              <w:sz w:val="20"/>
                            </w:rPr>
                            <w:t>UPT Mataram University Press</w:t>
                          </w:r>
                        </w:p>
                        <w:p w14:paraId="442EE5FC" w14:textId="77777777" w:rsidR="00951CA0" w:rsidRDefault="00951CA0">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B52616E" id="Rectangle 15" o:spid="_x0000_s1028" style="position:absolute;margin-left:56pt;margin-top:732pt;width:162.4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" stroked="f">
              <v:textbox inset="2.53958mm,1.2694mm,2.53958mm,1.2694mm">
                <w:txbxContent>
                  <w:p w14:paraId="32DC0DC1" w14:textId="77777777" w:rsidR="00951CA0" w:rsidRDefault="002555AD">
                    <w:pPr>
                      <w:textDirection w:val="btLr"/>
                    </w:pPr>
                    <w:r>
                      <w:rPr>
                        <w:b/>
                        <w:color w:val="C00000"/>
                        <w:sz w:val="20"/>
                      </w:rPr>
                      <w:t xml:space="preserve">Publisher </w:t>
                    </w:r>
                  </w:p>
                  <w:p w14:paraId="3F08804D" w14:textId="77777777" w:rsidR="00951CA0" w:rsidRDefault="002555AD">
                    <w:pPr>
                      <w:textDirection w:val="btLr"/>
                    </w:pPr>
                    <w:r>
                      <w:rPr>
                        <w:b/>
                        <w:color w:val="C00000"/>
                        <w:sz w:val="20"/>
                      </w:rPr>
                      <w:t>UPT Mataram University Press</w:t>
                    </w:r>
                  </w:p>
                  <w:p w14:paraId="442EE5FC" w14:textId="77777777" w:rsidR="00951CA0" w:rsidRDefault="00951CA0">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1131" w14:textId="77777777" w:rsidR="00900211" w:rsidRDefault="00900211" w:rsidP="00842E5A">
      <w:r>
        <w:separator/>
      </w:r>
    </w:p>
  </w:footnote>
  <w:footnote w:type="continuationSeparator" w:id="0">
    <w:p w14:paraId="0A215DFE" w14:textId="77777777" w:rsidR="00900211" w:rsidRDefault="00900211" w:rsidP="0084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1E3D" w14:textId="77777777" w:rsidR="00252B08" w:rsidRDefault="00252B08" w:rsidP="00252B08">
    <w:pPr>
      <w:pStyle w:val="Header"/>
      <w:pBdr>
        <w:bottom w:val="single" w:sz="4" w:space="1" w:color="auto"/>
      </w:pBdr>
      <w:tabs>
        <w:tab w:val="right" w:pos="8505"/>
      </w:tabs>
      <w:rPr>
        <w:rFonts w:ascii="Bell MT" w:hAnsi="Bell MT"/>
        <w:i/>
      </w:rPr>
    </w:pPr>
    <w:bookmarkStart w:id="0" w:name="_Hlk183720630"/>
    <w:r>
      <w:rPr>
        <w:rFonts w:ascii="Bell MT" w:hAnsi="Bell MT"/>
        <w:b/>
        <w:sz w:val="28"/>
      </w:rPr>
      <w:t xml:space="preserve">Jurnal </w:t>
    </w:r>
    <w:proofErr w:type="spellStart"/>
    <w:r>
      <w:rPr>
        <w:rFonts w:ascii="Bell MT" w:hAnsi="Bell MT"/>
        <w:b/>
        <w:sz w:val="28"/>
      </w:rPr>
      <w:t>Pepadu</w:t>
    </w:r>
    <w:proofErr w:type="spellEnd"/>
    <w:proofErr w:type="gramStart"/>
    <w:r>
      <w:rPr>
        <w:rFonts w:ascii="Bell MT" w:hAnsi="Bell MT"/>
        <w:b/>
        <w:sz w:val="28"/>
      </w:rPr>
      <w:tab/>
    </w:r>
    <w:r>
      <w:rPr>
        <w:rFonts w:ascii="Bell MT" w:hAnsi="Bell MT"/>
      </w:rPr>
      <w:t xml:space="preserve">  </w:t>
    </w:r>
    <w:r>
      <w:rPr>
        <w:rFonts w:ascii="Bell MT" w:hAnsi="Bell MT"/>
      </w:rPr>
      <w:tab/>
    </w:r>
    <w:proofErr w:type="gramEnd"/>
    <w:r>
      <w:rPr>
        <w:rFonts w:ascii="Bell MT" w:hAnsi="Bell MT"/>
        <w:lang w:val="id-ID"/>
      </w:rPr>
      <w:t xml:space="preserve">         </w:t>
    </w:r>
    <w:r w:rsidRPr="00A9245A">
      <w:rPr>
        <w:rFonts w:ascii="Bell MT" w:hAnsi="Bell MT"/>
      </w:rPr>
      <w:t xml:space="preserve">e-ISSN: </w:t>
    </w:r>
    <w:r w:rsidRPr="005A70CE">
      <w:rPr>
        <w:rFonts w:ascii="Bell MT" w:hAnsi="Bell MT"/>
      </w:rPr>
      <w:t>2715-9574</w:t>
    </w:r>
  </w:p>
  <w:p w14:paraId="2A0EE44D" w14:textId="288AD1DC" w:rsidR="00252B08" w:rsidRPr="00D047A6" w:rsidRDefault="00252B08" w:rsidP="00252B08">
    <w:pPr>
      <w:pStyle w:val="Header"/>
      <w:pBdr>
        <w:bottom w:val="single" w:sz="4" w:space="1" w:color="auto"/>
      </w:pBdr>
      <w:tabs>
        <w:tab w:val="right" w:pos="8505"/>
      </w:tabs>
      <w:rPr>
        <w:rFonts w:ascii="Arial Narrow" w:hAnsi="Arial Narrow"/>
        <w:b/>
        <w:lang w:val="id-ID"/>
      </w:rPr>
    </w:pPr>
    <w:r w:rsidRPr="00BC35CF">
      <w:rPr>
        <w:rFonts w:ascii="NimbusSanL" w:hAnsi="NimbusSanL" w:cs="NimbusSanL"/>
        <w:sz w:val="18"/>
        <w:szCs w:val="18"/>
      </w:rPr>
      <w:t>https://journal.unram.ac.id/index.php/pepadu/index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ab/>
      <w:t xml:space="preserve">Vol. 5, No. </w:t>
    </w:r>
    <w:r w:rsidR="006D4B05">
      <w:rPr>
        <w:rFonts w:ascii="Bell MT" w:hAnsi="Bell MT"/>
      </w:rPr>
      <w:t>4</w:t>
    </w:r>
    <w:r>
      <w:rPr>
        <w:rFonts w:ascii="Bell MT" w:hAnsi="Bell MT"/>
      </w:rPr>
      <w:t>,</w:t>
    </w:r>
    <w:r>
      <w:rPr>
        <w:rFonts w:ascii="Bell MT" w:hAnsi="Bell MT"/>
        <w:lang w:val="id-ID"/>
      </w:rPr>
      <w:t xml:space="preserve"> </w:t>
    </w:r>
    <w:r w:rsidR="006D4B05">
      <w:rPr>
        <w:rFonts w:ascii="Bell MT" w:hAnsi="Bell MT"/>
      </w:rPr>
      <w:t>Oktober</w:t>
    </w:r>
    <w:r>
      <w:rPr>
        <w:rFonts w:ascii="Bell MT" w:hAnsi="Bell MT"/>
      </w:rPr>
      <w:t xml:space="preserve"> 2024</w:t>
    </w:r>
    <w:r w:rsidRPr="008F0908">
      <w:rPr>
        <w:rFonts w:ascii="Bell MT" w:hAnsi="Bell MT"/>
        <w:i/>
      </w:rPr>
      <w:t xml:space="preserve">                                                                                                                    </w:t>
    </w:r>
    <w:r>
      <w:rPr>
        <w:rFonts w:ascii="Bell MT" w:hAnsi="Bell MT"/>
        <w:i/>
      </w:rPr>
      <w:t xml:space="preserve">  </w:t>
    </w:r>
  </w:p>
  <w:bookmarkEnd w:id="0"/>
  <w:p w14:paraId="6BDCC691" w14:textId="26036D1E" w:rsidR="000A55B4" w:rsidRDefault="000A55B4">
    <w:pPr>
      <w:pBdr>
        <w:top w:val="nil"/>
        <w:left w:val="nil"/>
        <w:bottom w:val="nil"/>
        <w:right w:val="nil"/>
        <w:between w:val="nil"/>
      </w:pBdr>
      <w:tabs>
        <w:tab w:val="center" w:pos="4320"/>
        <w:tab w:val="right" w:pos="8640"/>
        <w:tab w:val="right" w:pos="9614"/>
      </w:tabs>
      <w:jc w:val="both"/>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E3FD" w14:textId="77777777" w:rsidR="000A55B4" w:rsidRDefault="000A55B4">
    <w:pPr>
      <w:pBdr>
        <w:top w:val="nil"/>
        <w:left w:val="nil"/>
        <w:bottom w:val="nil"/>
        <w:right w:val="nil"/>
        <w:between w:val="nil"/>
      </w:pBdr>
      <w:tabs>
        <w:tab w:val="center" w:pos="4320"/>
        <w:tab w:val="right" w:pos="8640"/>
        <w:tab w:val="left" w:pos="7566"/>
        <w:tab w:val="right" w:pos="9020"/>
      </w:tabs>
      <w:rPr>
        <w:rFonts w:ascii="Avenir" w:eastAsia="Avenir" w:hAnsi="Avenir" w:cs="Aveni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5E0F4C"/>
    <w:lvl w:ilvl="0">
      <w:start w:val="1"/>
      <w:numFmt w:val="decimal"/>
      <w:pStyle w:val="ListNumber"/>
      <w:lvlText w:val="%1."/>
      <w:lvlJc w:val="left"/>
      <w:pPr>
        <w:tabs>
          <w:tab w:val="num" w:pos="360"/>
        </w:tabs>
        <w:ind w:left="360" w:hanging="360"/>
      </w:pPr>
    </w:lvl>
  </w:abstractNum>
  <w:abstractNum w:abstractNumId="1" w15:restartNumberingAfterBreak="0">
    <w:nsid w:val="01D8733E"/>
    <w:multiLevelType w:val="multilevel"/>
    <w:tmpl w:val="AEB00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A410C0"/>
    <w:multiLevelType w:val="hybridMultilevel"/>
    <w:tmpl w:val="5106E950"/>
    <w:lvl w:ilvl="0" w:tplc="D3C25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1602E"/>
    <w:multiLevelType w:val="multilevel"/>
    <w:tmpl w:val="35183B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E9515C1"/>
    <w:multiLevelType w:val="hybridMultilevel"/>
    <w:tmpl w:val="AAE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42EF3"/>
    <w:multiLevelType w:val="hybridMultilevel"/>
    <w:tmpl w:val="1A045AE2"/>
    <w:lvl w:ilvl="0" w:tplc="DE4464A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50A4F"/>
    <w:multiLevelType w:val="hybridMultilevel"/>
    <w:tmpl w:val="456A5034"/>
    <w:lvl w:ilvl="0" w:tplc="2B84E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526AA"/>
    <w:multiLevelType w:val="hybridMultilevel"/>
    <w:tmpl w:val="135034E8"/>
    <w:lvl w:ilvl="0" w:tplc="0E6CA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C778C"/>
    <w:multiLevelType w:val="hybridMultilevel"/>
    <w:tmpl w:val="D9F4196E"/>
    <w:lvl w:ilvl="0" w:tplc="90E4E7CE">
      <w:start w:val="1"/>
      <w:numFmt w:val="decimal"/>
      <w:lvlText w:val="%1."/>
      <w:lvlJc w:val="left"/>
      <w:pPr>
        <w:tabs>
          <w:tab w:val="num" w:pos="1440"/>
        </w:tabs>
        <w:ind w:left="1440" w:hanging="360"/>
      </w:pPr>
      <w:rPr>
        <w:rFonts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5B957D5"/>
    <w:multiLevelType w:val="multilevel"/>
    <w:tmpl w:val="8D241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B3922"/>
    <w:multiLevelType w:val="hybridMultilevel"/>
    <w:tmpl w:val="9312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E3F1B"/>
    <w:multiLevelType w:val="multilevel"/>
    <w:tmpl w:val="543291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1F46C0"/>
    <w:multiLevelType w:val="hybridMultilevel"/>
    <w:tmpl w:val="88106B2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08740D"/>
    <w:multiLevelType w:val="hybridMultilevel"/>
    <w:tmpl w:val="8F98567E"/>
    <w:lvl w:ilvl="0" w:tplc="616871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055F68"/>
    <w:multiLevelType w:val="hybridMultilevel"/>
    <w:tmpl w:val="D9F4196E"/>
    <w:lvl w:ilvl="0" w:tplc="90E4E7CE">
      <w:start w:val="1"/>
      <w:numFmt w:val="decimal"/>
      <w:lvlText w:val="%1."/>
      <w:lvlJc w:val="left"/>
      <w:pPr>
        <w:tabs>
          <w:tab w:val="num" w:pos="1440"/>
        </w:tabs>
        <w:ind w:left="1440" w:hanging="360"/>
      </w:pPr>
      <w:rPr>
        <w:rFonts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8325758"/>
    <w:multiLevelType w:val="hybridMultilevel"/>
    <w:tmpl w:val="5914E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AD6E72"/>
    <w:multiLevelType w:val="hybridMultilevel"/>
    <w:tmpl w:val="F68039BA"/>
    <w:lvl w:ilvl="0" w:tplc="DC648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EE4409"/>
    <w:multiLevelType w:val="hybridMultilevel"/>
    <w:tmpl w:val="B106B5C4"/>
    <w:lvl w:ilvl="0" w:tplc="90E4E7CE">
      <w:start w:val="1"/>
      <w:numFmt w:val="decimal"/>
      <w:lvlText w:val="%1."/>
      <w:lvlJc w:val="left"/>
      <w:pPr>
        <w:tabs>
          <w:tab w:val="num" w:pos="1440"/>
        </w:tabs>
        <w:ind w:left="1440" w:hanging="360"/>
      </w:pPr>
      <w:rPr>
        <w:rFonts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2BE67AA"/>
    <w:multiLevelType w:val="hybridMultilevel"/>
    <w:tmpl w:val="C51654A6"/>
    <w:lvl w:ilvl="0" w:tplc="C5BE9B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B4040"/>
    <w:multiLevelType w:val="hybridMultilevel"/>
    <w:tmpl w:val="BAF256C4"/>
    <w:lvl w:ilvl="0" w:tplc="AF76E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22555"/>
    <w:multiLevelType w:val="hybridMultilevel"/>
    <w:tmpl w:val="B738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640D2"/>
    <w:multiLevelType w:val="hybridMultilevel"/>
    <w:tmpl w:val="EB48B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F70635"/>
    <w:multiLevelType w:val="hybridMultilevel"/>
    <w:tmpl w:val="B738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109340">
    <w:abstractNumId w:val="1"/>
  </w:num>
  <w:num w:numId="2" w16cid:durableId="1755086157">
    <w:abstractNumId w:val="11"/>
  </w:num>
  <w:num w:numId="3" w16cid:durableId="117578345">
    <w:abstractNumId w:val="9"/>
  </w:num>
  <w:num w:numId="4" w16cid:durableId="151072599">
    <w:abstractNumId w:val="3"/>
  </w:num>
  <w:num w:numId="5" w16cid:durableId="1484345893">
    <w:abstractNumId w:val="14"/>
  </w:num>
  <w:num w:numId="6" w16cid:durableId="2007513317">
    <w:abstractNumId w:val="17"/>
  </w:num>
  <w:num w:numId="7" w16cid:durableId="2138060119">
    <w:abstractNumId w:val="12"/>
  </w:num>
  <w:num w:numId="8" w16cid:durableId="1772702403">
    <w:abstractNumId w:val="21"/>
  </w:num>
  <w:num w:numId="9" w16cid:durableId="1962564483">
    <w:abstractNumId w:val="8"/>
  </w:num>
  <w:num w:numId="10" w16cid:durableId="309288532">
    <w:abstractNumId w:val="6"/>
  </w:num>
  <w:num w:numId="11" w16cid:durableId="1309746443">
    <w:abstractNumId w:val="15"/>
  </w:num>
  <w:num w:numId="12" w16cid:durableId="2002461812">
    <w:abstractNumId w:val="7"/>
  </w:num>
  <w:num w:numId="13" w16cid:durableId="390424466">
    <w:abstractNumId w:val="16"/>
  </w:num>
  <w:num w:numId="14" w16cid:durableId="2088919562">
    <w:abstractNumId w:val="10"/>
  </w:num>
  <w:num w:numId="15" w16cid:durableId="1295139241">
    <w:abstractNumId w:val="20"/>
  </w:num>
  <w:num w:numId="16" w16cid:durableId="1765106860">
    <w:abstractNumId w:val="22"/>
  </w:num>
  <w:num w:numId="17" w16cid:durableId="526649784">
    <w:abstractNumId w:val="0"/>
  </w:num>
  <w:num w:numId="18" w16cid:durableId="890574203">
    <w:abstractNumId w:val="18"/>
  </w:num>
  <w:num w:numId="19" w16cid:durableId="1853179112">
    <w:abstractNumId w:val="4"/>
  </w:num>
  <w:num w:numId="20" w16cid:durableId="1887335491">
    <w:abstractNumId w:val="13"/>
  </w:num>
  <w:num w:numId="21" w16cid:durableId="1017150086">
    <w:abstractNumId w:val="19"/>
  </w:num>
  <w:num w:numId="22" w16cid:durableId="2048021299">
    <w:abstractNumId w:val="2"/>
  </w:num>
  <w:num w:numId="23" w16cid:durableId="2012756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5A"/>
    <w:rsid w:val="000138D7"/>
    <w:rsid w:val="00024F48"/>
    <w:rsid w:val="0004312B"/>
    <w:rsid w:val="00054A63"/>
    <w:rsid w:val="00066C32"/>
    <w:rsid w:val="000728E8"/>
    <w:rsid w:val="000769E4"/>
    <w:rsid w:val="000A55B4"/>
    <w:rsid w:val="000B0D02"/>
    <w:rsid w:val="000D3AA8"/>
    <w:rsid w:val="000E25D9"/>
    <w:rsid w:val="00101823"/>
    <w:rsid w:val="00117EC5"/>
    <w:rsid w:val="0013466B"/>
    <w:rsid w:val="00182524"/>
    <w:rsid w:val="00193E64"/>
    <w:rsid w:val="001A142B"/>
    <w:rsid w:val="001C156B"/>
    <w:rsid w:val="001E5FC8"/>
    <w:rsid w:val="001F12D2"/>
    <w:rsid w:val="001F2277"/>
    <w:rsid w:val="001F7D72"/>
    <w:rsid w:val="00200A39"/>
    <w:rsid w:val="00212EDA"/>
    <w:rsid w:val="0021550C"/>
    <w:rsid w:val="002161AB"/>
    <w:rsid w:val="0021671C"/>
    <w:rsid w:val="002240B5"/>
    <w:rsid w:val="00252B08"/>
    <w:rsid w:val="002555AD"/>
    <w:rsid w:val="002555BA"/>
    <w:rsid w:val="00280D80"/>
    <w:rsid w:val="00285BF1"/>
    <w:rsid w:val="00290DDA"/>
    <w:rsid w:val="002D2865"/>
    <w:rsid w:val="002D376A"/>
    <w:rsid w:val="002D3B9D"/>
    <w:rsid w:val="002D55E3"/>
    <w:rsid w:val="002E35B9"/>
    <w:rsid w:val="002E3A80"/>
    <w:rsid w:val="002E765A"/>
    <w:rsid w:val="002F2BBF"/>
    <w:rsid w:val="00314CFA"/>
    <w:rsid w:val="003452F4"/>
    <w:rsid w:val="00357834"/>
    <w:rsid w:val="00371E25"/>
    <w:rsid w:val="00383D73"/>
    <w:rsid w:val="003A6022"/>
    <w:rsid w:val="003C29A5"/>
    <w:rsid w:val="003D7F96"/>
    <w:rsid w:val="003E4A68"/>
    <w:rsid w:val="0044074C"/>
    <w:rsid w:val="00463E73"/>
    <w:rsid w:val="00476989"/>
    <w:rsid w:val="004854F8"/>
    <w:rsid w:val="00485EC5"/>
    <w:rsid w:val="00497C6E"/>
    <w:rsid w:val="004B67E7"/>
    <w:rsid w:val="004D6436"/>
    <w:rsid w:val="004F6AAA"/>
    <w:rsid w:val="00516800"/>
    <w:rsid w:val="00563C7E"/>
    <w:rsid w:val="00581027"/>
    <w:rsid w:val="00581779"/>
    <w:rsid w:val="00592646"/>
    <w:rsid w:val="005D1257"/>
    <w:rsid w:val="005D1B7A"/>
    <w:rsid w:val="005E4A07"/>
    <w:rsid w:val="005F1644"/>
    <w:rsid w:val="00605381"/>
    <w:rsid w:val="006067FA"/>
    <w:rsid w:val="00607D00"/>
    <w:rsid w:val="0061050B"/>
    <w:rsid w:val="00611B53"/>
    <w:rsid w:val="00640DFA"/>
    <w:rsid w:val="006908ED"/>
    <w:rsid w:val="006B5AB9"/>
    <w:rsid w:val="006D4B05"/>
    <w:rsid w:val="006D5DF4"/>
    <w:rsid w:val="006D5F91"/>
    <w:rsid w:val="006F17E9"/>
    <w:rsid w:val="007000F1"/>
    <w:rsid w:val="007110D1"/>
    <w:rsid w:val="0072062C"/>
    <w:rsid w:val="00730EE2"/>
    <w:rsid w:val="00734894"/>
    <w:rsid w:val="0074514B"/>
    <w:rsid w:val="007712B2"/>
    <w:rsid w:val="00776D9E"/>
    <w:rsid w:val="00783705"/>
    <w:rsid w:val="007A7E35"/>
    <w:rsid w:val="007A7E7A"/>
    <w:rsid w:val="007E191F"/>
    <w:rsid w:val="0081095A"/>
    <w:rsid w:val="008242AA"/>
    <w:rsid w:val="00831443"/>
    <w:rsid w:val="00842E5A"/>
    <w:rsid w:val="008773C8"/>
    <w:rsid w:val="008870C7"/>
    <w:rsid w:val="008A00E7"/>
    <w:rsid w:val="008A103C"/>
    <w:rsid w:val="008A79B9"/>
    <w:rsid w:val="008B227A"/>
    <w:rsid w:val="008C2207"/>
    <w:rsid w:val="008D6E08"/>
    <w:rsid w:val="008F1BBE"/>
    <w:rsid w:val="00900211"/>
    <w:rsid w:val="00946D5B"/>
    <w:rsid w:val="00951CA0"/>
    <w:rsid w:val="00960DFF"/>
    <w:rsid w:val="00970A2A"/>
    <w:rsid w:val="00972992"/>
    <w:rsid w:val="00973430"/>
    <w:rsid w:val="00976060"/>
    <w:rsid w:val="0098685D"/>
    <w:rsid w:val="009970A6"/>
    <w:rsid w:val="00997620"/>
    <w:rsid w:val="009A3384"/>
    <w:rsid w:val="009A4533"/>
    <w:rsid w:val="009B3DD1"/>
    <w:rsid w:val="009B4997"/>
    <w:rsid w:val="009C272C"/>
    <w:rsid w:val="009E46FF"/>
    <w:rsid w:val="00A220BB"/>
    <w:rsid w:val="00A236C5"/>
    <w:rsid w:val="00A267DD"/>
    <w:rsid w:val="00A3155F"/>
    <w:rsid w:val="00A344A5"/>
    <w:rsid w:val="00A41523"/>
    <w:rsid w:val="00A93AF4"/>
    <w:rsid w:val="00A946C1"/>
    <w:rsid w:val="00AB1E30"/>
    <w:rsid w:val="00AE4035"/>
    <w:rsid w:val="00B07622"/>
    <w:rsid w:val="00B336BA"/>
    <w:rsid w:val="00B43340"/>
    <w:rsid w:val="00B4645A"/>
    <w:rsid w:val="00B613CA"/>
    <w:rsid w:val="00B62E7E"/>
    <w:rsid w:val="00B64EC7"/>
    <w:rsid w:val="00B87635"/>
    <w:rsid w:val="00B87FF5"/>
    <w:rsid w:val="00B9001C"/>
    <w:rsid w:val="00B926C1"/>
    <w:rsid w:val="00B961E6"/>
    <w:rsid w:val="00BB631A"/>
    <w:rsid w:val="00BD5D52"/>
    <w:rsid w:val="00C17914"/>
    <w:rsid w:val="00C40361"/>
    <w:rsid w:val="00C502A6"/>
    <w:rsid w:val="00C50888"/>
    <w:rsid w:val="00C50B30"/>
    <w:rsid w:val="00C62534"/>
    <w:rsid w:val="00C76CCC"/>
    <w:rsid w:val="00C81C20"/>
    <w:rsid w:val="00C97BE1"/>
    <w:rsid w:val="00CA6DD1"/>
    <w:rsid w:val="00CB4198"/>
    <w:rsid w:val="00CB762A"/>
    <w:rsid w:val="00CB7AA5"/>
    <w:rsid w:val="00CC5E3A"/>
    <w:rsid w:val="00D0602A"/>
    <w:rsid w:val="00D07F67"/>
    <w:rsid w:val="00D259B1"/>
    <w:rsid w:val="00D35728"/>
    <w:rsid w:val="00D42D2F"/>
    <w:rsid w:val="00D455C0"/>
    <w:rsid w:val="00D53996"/>
    <w:rsid w:val="00D8090F"/>
    <w:rsid w:val="00D866B0"/>
    <w:rsid w:val="00D96424"/>
    <w:rsid w:val="00DB2015"/>
    <w:rsid w:val="00DD2F67"/>
    <w:rsid w:val="00DE3B02"/>
    <w:rsid w:val="00DE51CC"/>
    <w:rsid w:val="00DF2001"/>
    <w:rsid w:val="00E06F29"/>
    <w:rsid w:val="00E12161"/>
    <w:rsid w:val="00E1762E"/>
    <w:rsid w:val="00E236ED"/>
    <w:rsid w:val="00E87413"/>
    <w:rsid w:val="00E87F65"/>
    <w:rsid w:val="00EA596E"/>
    <w:rsid w:val="00EC6645"/>
    <w:rsid w:val="00EC75B4"/>
    <w:rsid w:val="00ED7ECF"/>
    <w:rsid w:val="00F00461"/>
    <w:rsid w:val="00F07CC7"/>
    <w:rsid w:val="00F22717"/>
    <w:rsid w:val="00F41AE5"/>
    <w:rsid w:val="00F631E0"/>
    <w:rsid w:val="00F674BC"/>
    <w:rsid w:val="00F842E6"/>
    <w:rsid w:val="00FA020C"/>
    <w:rsid w:val="00FC062B"/>
    <w:rsid w:val="00FC6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D6137"/>
  <w15:docId w15:val="{494459E8-FDAC-4C91-9E10-B0F65F58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style>
  <w:style w:type="paragraph" w:styleId="Heading1">
    <w:name w:val="heading 1"/>
    <w:basedOn w:val="Normal"/>
    <w:next w:val="Normal"/>
    <w:link w:val="Heading1Char"/>
    <w:qFormat/>
    <w:rsid w:val="00510900"/>
    <w:pPr>
      <w:keepNext/>
      <w:spacing w:line="480" w:lineRule="auto"/>
      <w:jc w:val="center"/>
      <w:outlineLvl w:val="0"/>
    </w:pPr>
    <w:rPr>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hAnsi="Arial" w:cs="Arial"/>
      <w:b/>
      <w:bCs/>
      <w:i/>
      <w:iCs/>
      <w:sz w:val="28"/>
      <w:szCs w:val="28"/>
    </w:rPr>
  </w:style>
  <w:style w:type="paragraph" w:styleId="Heading3">
    <w:name w:val="heading 3"/>
    <w:basedOn w:val="Normal1"/>
    <w:next w:val="Normal1"/>
    <w:rsid w:val="00842E5A"/>
    <w:pPr>
      <w:keepNext/>
      <w:keepLines/>
      <w:spacing w:before="280" w:after="80"/>
      <w:outlineLvl w:val="2"/>
    </w:pPr>
    <w:rPr>
      <w:b/>
      <w:sz w:val="28"/>
      <w:szCs w:val="28"/>
    </w:rPr>
  </w:style>
  <w:style w:type="paragraph" w:styleId="Heading4">
    <w:name w:val="heading 4"/>
    <w:basedOn w:val="Normal1"/>
    <w:next w:val="Normal1"/>
    <w:rsid w:val="00842E5A"/>
    <w:pPr>
      <w:keepNext/>
      <w:keepLines/>
      <w:spacing w:before="240" w:after="40"/>
      <w:outlineLvl w:val="3"/>
    </w:pPr>
    <w:rPr>
      <w:b/>
    </w:rPr>
  </w:style>
  <w:style w:type="paragraph" w:styleId="Heading5">
    <w:name w:val="heading 5"/>
    <w:basedOn w:val="Normal1"/>
    <w:next w:val="Normal1"/>
    <w:rsid w:val="00842E5A"/>
    <w:pPr>
      <w:keepNext/>
      <w:keepLines/>
      <w:spacing w:before="220" w:after="40"/>
      <w:outlineLvl w:val="4"/>
    </w:pPr>
    <w:rPr>
      <w:b/>
      <w:sz w:val="22"/>
      <w:szCs w:val="22"/>
    </w:rPr>
  </w:style>
  <w:style w:type="paragraph" w:styleId="Heading6">
    <w:name w:val="heading 6"/>
    <w:basedOn w:val="Normal1"/>
    <w:next w:val="Normal1"/>
    <w:rsid w:val="00842E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2E5A"/>
  </w:style>
  <w:style w:type="paragraph" w:styleId="Title">
    <w:name w:val="Title"/>
    <w:basedOn w:val="Normal1"/>
    <w:next w:val="Normal1"/>
    <w:rsid w:val="00842E5A"/>
    <w:pPr>
      <w:keepNext/>
      <w:keepLines/>
      <w:spacing w:before="480" w:after="120"/>
    </w:pPr>
    <w:rPr>
      <w:b/>
      <w:sz w:val="72"/>
      <w:szCs w:val="72"/>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styleId="ListParagraph">
    <w:name w:val="List Paragraph"/>
    <w:basedOn w:val="Normal"/>
    <w:qFormat/>
    <w:rsid w:val="005F55EC"/>
    <w:pPr>
      <w:ind w:left="720"/>
      <w:contextualSpacing/>
    </w:pPr>
  </w:style>
  <w:style w:type="character" w:styleId="Strong">
    <w:name w:val="Strong"/>
    <w:basedOn w:val="DefaultParagraphFont"/>
    <w:uiPriority w:val="22"/>
    <w:qFormat/>
    <w:rsid w:val="005F55EC"/>
    <w:rPr>
      <w:b/>
      <w:bCs/>
    </w:rPr>
  </w:style>
  <w:style w:type="paragraph" w:styleId="Subtitle">
    <w:name w:val="Subtitle"/>
    <w:basedOn w:val="Normal"/>
    <w:next w:val="Normal"/>
    <w:rsid w:val="00842E5A"/>
    <w:pPr>
      <w:keepNext/>
      <w:keepLines/>
      <w:spacing w:before="360" w:after="80"/>
    </w:pPr>
    <w:rPr>
      <w:rFonts w:ascii="Georgia" w:eastAsia="Georgia" w:hAnsi="Georgia" w:cs="Georgia"/>
      <w:i/>
      <w:color w:val="666666"/>
      <w:sz w:val="48"/>
      <w:szCs w:val="48"/>
    </w:rPr>
  </w:style>
  <w:style w:type="table" w:customStyle="1" w:styleId="a">
    <w:basedOn w:val="TableNormal"/>
    <w:rsid w:val="00842E5A"/>
    <w:tblPr>
      <w:tblStyleRowBandSize w:val="1"/>
      <w:tblStyleColBandSize w:val="1"/>
      <w:tblCellMar>
        <w:left w:w="115" w:type="dxa"/>
        <w:right w:w="115" w:type="dxa"/>
      </w:tblCellMar>
    </w:tblPr>
  </w:style>
  <w:style w:type="table" w:customStyle="1" w:styleId="a0">
    <w:basedOn w:val="TableNormal"/>
    <w:rsid w:val="00842E5A"/>
    <w:tblPr>
      <w:tblStyleRowBandSize w:val="1"/>
      <w:tblStyleColBandSize w:val="1"/>
      <w:tblCellMar>
        <w:left w:w="115" w:type="dxa"/>
        <w:right w:w="115" w:type="dxa"/>
      </w:tblCellMar>
    </w:tblPr>
  </w:style>
  <w:style w:type="paragraph" w:styleId="BodyTextIndent3">
    <w:name w:val="Body Text Indent 3"/>
    <w:basedOn w:val="Normal"/>
    <w:link w:val="BodyTextIndent3Char"/>
    <w:rsid w:val="00285BF1"/>
    <w:pPr>
      <w:ind w:left="1080"/>
      <w:jc w:val="both"/>
    </w:pPr>
    <w:rPr>
      <w:bCs/>
    </w:rPr>
  </w:style>
  <w:style w:type="character" w:customStyle="1" w:styleId="BodyTextIndent3Char">
    <w:name w:val="Body Text Indent 3 Char"/>
    <w:basedOn w:val="DefaultParagraphFont"/>
    <w:link w:val="BodyTextIndent3"/>
    <w:rsid w:val="00285BF1"/>
    <w:rPr>
      <w:bCs/>
    </w:rPr>
  </w:style>
  <w:style w:type="paragraph" w:styleId="BodyTextIndent2">
    <w:name w:val="Body Text Indent 2"/>
    <w:basedOn w:val="Normal"/>
    <w:link w:val="BodyTextIndent2Char"/>
    <w:uiPriority w:val="99"/>
    <w:semiHidden/>
    <w:unhideWhenUsed/>
    <w:rsid w:val="001E5FC8"/>
    <w:pPr>
      <w:spacing w:after="120" w:line="480" w:lineRule="auto"/>
      <w:ind w:left="283"/>
    </w:pPr>
  </w:style>
  <w:style w:type="character" w:customStyle="1" w:styleId="BodyTextIndent2Char">
    <w:name w:val="Body Text Indent 2 Char"/>
    <w:basedOn w:val="DefaultParagraphFont"/>
    <w:link w:val="BodyTextIndent2"/>
    <w:uiPriority w:val="99"/>
    <w:semiHidden/>
    <w:rsid w:val="001E5FC8"/>
  </w:style>
  <w:style w:type="paragraph" w:styleId="ListNumber">
    <w:name w:val="List Number"/>
    <w:basedOn w:val="Normal"/>
    <w:rsid w:val="001E5FC8"/>
    <w:pPr>
      <w:numPr>
        <w:numId w:val="17"/>
      </w:numPr>
      <w:contextualSpacing/>
    </w:pPr>
  </w:style>
  <w:style w:type="paragraph" w:styleId="NormalWeb">
    <w:name w:val="Normal (Web)"/>
    <w:basedOn w:val="Normal"/>
    <w:uiPriority w:val="99"/>
    <w:rsid w:val="00AB1E30"/>
    <w:pPr>
      <w:spacing w:before="100" w:beforeAutospacing="1" w:after="100" w:afterAutospacing="1"/>
    </w:pPr>
  </w:style>
  <w:style w:type="character" w:customStyle="1" w:styleId="hgkelc">
    <w:name w:val="hgkelc"/>
    <w:basedOn w:val="DefaultParagraphFont"/>
    <w:rsid w:val="00AB1E30"/>
  </w:style>
  <w:style w:type="character" w:customStyle="1" w:styleId="A00">
    <w:name w:val="A0"/>
    <w:uiPriority w:val="99"/>
    <w:rsid w:val="00AB1E30"/>
    <w:rPr>
      <w:color w:val="000000"/>
      <w:sz w:val="18"/>
      <w:szCs w:val="18"/>
    </w:rPr>
  </w:style>
  <w:style w:type="character" w:customStyle="1" w:styleId="A3">
    <w:name w:val="A3"/>
    <w:uiPriority w:val="99"/>
    <w:rsid w:val="00581027"/>
    <w:rPr>
      <w:color w:val="000000"/>
      <w:sz w:val="22"/>
      <w:szCs w:val="22"/>
    </w:rPr>
  </w:style>
  <w:style w:type="character" w:customStyle="1" w:styleId="A6">
    <w:name w:val="A6"/>
    <w:uiPriority w:val="99"/>
    <w:rsid w:val="00581027"/>
    <w:rPr>
      <w:color w:val="000000"/>
      <w:sz w:val="16"/>
      <w:szCs w:val="16"/>
    </w:rPr>
  </w:style>
  <w:style w:type="character" w:customStyle="1" w:styleId="A1">
    <w:name w:val="A1"/>
    <w:uiPriority w:val="99"/>
    <w:rsid w:val="00581027"/>
    <w:rPr>
      <w:b/>
      <w:bCs/>
      <w:color w:val="000000"/>
      <w:sz w:val="28"/>
      <w:szCs w:val="28"/>
    </w:rPr>
  </w:style>
  <w:style w:type="character" w:customStyle="1" w:styleId="fontstyle01">
    <w:name w:val="fontstyle01"/>
    <w:basedOn w:val="DefaultParagraphFont"/>
    <w:rsid w:val="00B336B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252B08"/>
    <w:rPr>
      <w:color w:val="605E5C"/>
      <w:shd w:val="clear" w:color="auto" w:fill="E1DFDD"/>
    </w:rPr>
  </w:style>
  <w:style w:type="character" w:styleId="UnresolvedMention">
    <w:name w:val="Unresolved Mention"/>
    <w:basedOn w:val="DefaultParagraphFont"/>
    <w:uiPriority w:val="99"/>
    <w:semiHidden/>
    <w:unhideWhenUsed/>
    <w:rsid w:val="006D4B05"/>
    <w:rPr>
      <w:color w:val="605E5C"/>
      <w:shd w:val="clear" w:color="auto" w:fill="E1DFDD"/>
    </w:rPr>
  </w:style>
  <w:style w:type="paragraph" w:styleId="Bibliography">
    <w:name w:val="Bibliography"/>
    <w:basedOn w:val="Normal"/>
    <w:next w:val="Normal"/>
    <w:uiPriority w:val="37"/>
    <w:semiHidden/>
    <w:unhideWhenUsed/>
    <w:rsid w:val="00D866B0"/>
  </w:style>
  <w:style w:type="table" w:customStyle="1" w:styleId="TableGrid1">
    <w:name w:val="Table Grid1"/>
    <w:basedOn w:val="TableNormal"/>
    <w:next w:val="TableGrid"/>
    <w:uiPriority w:val="39"/>
    <w:rsid w:val="006B5AB9"/>
    <w:rPr>
      <w:rFonts w:ascii="Calibri" w:eastAsia="Calibri" w:hAnsi="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6B5AB9"/>
    <w:rPr>
      <w:rFonts w:ascii="Calibri" w:eastAsia="Calibri" w:hAnsi="Calibri"/>
      <w:kern w:val="2"/>
      <w:sz w:val="22"/>
      <w:szCs w:val="2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B5A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82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a.anjani@g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9303/pepadu.v5i4.5918"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Calibri" panose="020F0502020204030204" pitchFamily="34" charset="0"/>
                <a:cs typeface="Times New Roman" panose="02020603050405020304" pitchFamily="18" charset="0"/>
              </a:defRPr>
            </a:pPr>
            <a:r>
              <a:rPr lang="en-ID" sz="1050"/>
              <a:t>Data Sasaran Pencegahan Pernikahan Anak Usia </a:t>
            </a:r>
            <a:r>
              <a:rPr lang="id-ID" sz="1050"/>
              <a:t>≤</a:t>
            </a:r>
            <a:r>
              <a:rPr lang="en-US" sz="1050"/>
              <a:t> 18 Tahun di Desa Langko, Kec. Lingsar, Kab. Lombok Barat</a:t>
            </a:r>
            <a:endParaRPr lang="en-ID" sz="105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Laki-laki</c:v>
                </c:pt>
              </c:strCache>
            </c:strRef>
          </c:tx>
          <c:spPr>
            <a:solidFill>
              <a:schemeClr val="accent1"/>
            </a:solidFill>
            <a:ln>
              <a:noFill/>
            </a:ln>
            <a:effectLst/>
          </c:spPr>
          <c:invertIfNegative val="0"/>
          <c:dLbls>
            <c:dLbl>
              <c:idx val="0"/>
              <c:layout>
                <c:manualLayout>
                  <c:x val="0"/>
                  <c:y val="1.3166556945358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C1-4682-8E3B-FA778F6AFDAE}"/>
                </c:ext>
              </c:extLst>
            </c:dLbl>
            <c:dLbl>
              <c:idx val="6"/>
              <c:layout>
                <c:manualLayout>
                  <c:x val="0"/>
                  <c:y val="-1.5661707126076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C1-4682-8E3B-FA778F6AFDA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Sigerongan</c:v>
                </c:pt>
                <c:pt idx="1">
                  <c:v>Karang Bayan</c:v>
                </c:pt>
                <c:pt idx="2">
                  <c:v>Duman</c:v>
                </c:pt>
                <c:pt idx="3">
                  <c:v>Langko</c:v>
                </c:pt>
                <c:pt idx="4">
                  <c:v>Dasan Geria</c:v>
                </c:pt>
                <c:pt idx="5">
                  <c:v>Gegerung</c:v>
                </c:pt>
                <c:pt idx="6">
                  <c:v>Giri Madia</c:v>
                </c:pt>
              </c:strCache>
            </c:strRef>
          </c:cat>
          <c:val>
            <c:numRef>
              <c:f>Sheet1!$B$2:$B$8</c:f>
              <c:numCache>
                <c:formatCode>General</c:formatCode>
                <c:ptCount val="7"/>
                <c:pt idx="0">
                  <c:v>504</c:v>
                </c:pt>
                <c:pt idx="1">
                  <c:v>385</c:v>
                </c:pt>
                <c:pt idx="2">
                  <c:v>376</c:v>
                </c:pt>
                <c:pt idx="3">
                  <c:v>642</c:v>
                </c:pt>
                <c:pt idx="4">
                  <c:v>495</c:v>
                </c:pt>
                <c:pt idx="5">
                  <c:v>376</c:v>
                </c:pt>
                <c:pt idx="6">
                  <c:v>158</c:v>
                </c:pt>
              </c:numCache>
            </c:numRef>
          </c:val>
          <c:extLst>
            <c:ext xmlns:c16="http://schemas.microsoft.com/office/drawing/2014/chart" uri="{C3380CC4-5D6E-409C-BE32-E72D297353CC}">
              <c16:uniqueId val="{00000002-EBC1-4682-8E3B-FA778F6AFDAE}"/>
            </c:ext>
          </c:extLst>
        </c:ser>
        <c:ser>
          <c:idx val="1"/>
          <c:order val="1"/>
          <c:tx>
            <c:strRef>
              <c:f>Sheet1!$C$1</c:f>
              <c:strCache>
                <c:ptCount val="1"/>
                <c:pt idx="0">
                  <c:v>Perempuan</c:v>
                </c:pt>
              </c:strCache>
            </c:strRef>
          </c:tx>
          <c:spPr>
            <a:solidFill>
              <a:schemeClr val="accent2"/>
            </a:solidFill>
            <a:ln>
              <a:noFill/>
            </a:ln>
            <a:effectLst/>
          </c:spPr>
          <c:invertIfNegative val="0"/>
          <c:dLbls>
            <c:dLbl>
              <c:idx val="1"/>
              <c:layout>
                <c:manualLayout>
                  <c:x val="0"/>
                  <c:y val="2.6333113890717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C1-4682-8E3B-FA778F6AFDAE}"/>
                </c:ext>
              </c:extLst>
            </c:dLbl>
            <c:dLbl>
              <c:idx val="2"/>
              <c:layout>
                <c:manualLayout>
                  <c:x val="-5.3535177537009165E-17"/>
                  <c:y val="3.0721966205837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C1-4682-8E3B-FA778F6AFDAE}"/>
                </c:ext>
              </c:extLst>
            </c:dLbl>
            <c:dLbl>
              <c:idx val="5"/>
              <c:layout>
                <c:manualLayout>
                  <c:x val="0"/>
                  <c:y val="2.6333113890717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C1-4682-8E3B-FA778F6AFDAE}"/>
                </c:ext>
              </c:extLst>
            </c:dLbl>
            <c:dLbl>
              <c:idx val="6"/>
              <c:layout>
                <c:manualLayout>
                  <c:x val="0"/>
                  <c:y val="1.31665569453587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C1-4682-8E3B-FA778F6AFDA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Sigerongan</c:v>
                </c:pt>
                <c:pt idx="1">
                  <c:v>Karang Bayan</c:v>
                </c:pt>
                <c:pt idx="2">
                  <c:v>Duman</c:v>
                </c:pt>
                <c:pt idx="3">
                  <c:v>Langko</c:v>
                </c:pt>
                <c:pt idx="4">
                  <c:v>Dasan Geria</c:v>
                </c:pt>
                <c:pt idx="5">
                  <c:v>Gegerung</c:v>
                </c:pt>
                <c:pt idx="6">
                  <c:v>Giri Madia</c:v>
                </c:pt>
              </c:strCache>
            </c:strRef>
          </c:cat>
          <c:val>
            <c:numRef>
              <c:f>Sheet1!$C$2:$C$8</c:f>
              <c:numCache>
                <c:formatCode>General</c:formatCode>
                <c:ptCount val="7"/>
                <c:pt idx="0">
                  <c:v>550</c:v>
                </c:pt>
                <c:pt idx="1">
                  <c:v>336</c:v>
                </c:pt>
                <c:pt idx="2">
                  <c:v>347</c:v>
                </c:pt>
                <c:pt idx="3">
                  <c:v>485</c:v>
                </c:pt>
                <c:pt idx="4">
                  <c:v>347</c:v>
                </c:pt>
                <c:pt idx="5">
                  <c:v>355</c:v>
                </c:pt>
                <c:pt idx="6">
                  <c:v>119</c:v>
                </c:pt>
              </c:numCache>
            </c:numRef>
          </c:val>
          <c:extLst>
            <c:ext xmlns:c16="http://schemas.microsoft.com/office/drawing/2014/chart" uri="{C3380CC4-5D6E-409C-BE32-E72D297353CC}">
              <c16:uniqueId val="{00000007-EBC1-4682-8E3B-FA778F6AFDAE}"/>
            </c:ext>
          </c:extLst>
        </c:ser>
        <c:dLbls>
          <c:showLegendKey val="0"/>
          <c:showVal val="0"/>
          <c:showCatName val="0"/>
          <c:showSerName val="0"/>
          <c:showPercent val="0"/>
          <c:showBubbleSize val="0"/>
        </c:dLbls>
        <c:gapWidth val="219"/>
        <c:overlap val="-27"/>
        <c:axId val="1676990207"/>
        <c:axId val="1676974367"/>
      </c:barChart>
      <c:catAx>
        <c:axId val="167699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crossAx val="1676974367"/>
        <c:crosses val="autoZero"/>
        <c:auto val="1"/>
        <c:lblAlgn val="ctr"/>
        <c:lblOffset val="100"/>
        <c:noMultiLvlLbl val="0"/>
      </c:catAx>
      <c:valAx>
        <c:axId val="167697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crossAx val="1676990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Calibri" panose="020F050202020403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ea typeface="Calibri" panose="020F0502020204030204" pitchFamily="34"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koUequ2BA3b4/B8Y6P+hytmE4g==">AMUW2mUA7i60XMGTg/km6DerrfmgDZo+JnKPhWnf+FDMuWRCMXRFZo2SKb6v7C4Ql2iVcRHfUaSB/woWfSXFrM5VncKpRcyym1zMZkjFbg31Q07z7IKzU9GH8OzdfXEiqpjPiI59sJVe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6905</Words>
  <Characters>39362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Reviewer  Jurnal</cp:lastModifiedBy>
  <cp:revision>2</cp:revision>
  <cp:lastPrinted>2024-12-20T15:05:00Z</cp:lastPrinted>
  <dcterms:created xsi:type="dcterms:W3CDTF">2024-12-20T23:59:00Z</dcterms:created>
  <dcterms:modified xsi:type="dcterms:W3CDTF">2024-12-20T23:59:00Z</dcterms:modified>
</cp:coreProperties>
</file>