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42" w:rsidRPr="00876F04" w:rsidRDefault="00E94842" w:rsidP="00E94842">
      <w:pPr>
        <w:spacing w:after="0" w:line="240" w:lineRule="auto"/>
        <w:ind w:left="187" w:right="-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sz w:val="24"/>
          <w:szCs w:val="24"/>
        </w:rPr>
        <w:t xml:space="preserve">SOSIALISASI PENERAPAN MODEL TUGAS EFEKTIF KETERAMPILAN BERBICARA DI PONPES NURUL PALAH NW PAOK LOMBOQ </w:t>
      </w:r>
    </w:p>
    <w:p w:rsidR="00E94842" w:rsidRPr="00876F04" w:rsidRDefault="00E94842" w:rsidP="00E94842">
      <w:pPr>
        <w:spacing w:after="0" w:line="240" w:lineRule="auto"/>
        <w:ind w:left="187" w:right="-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sz w:val="24"/>
          <w:szCs w:val="24"/>
        </w:rPr>
        <w:t>KECAMATAN SURALAGA LOMBOK TIMUR</w:t>
      </w:r>
    </w:p>
    <w:p w:rsidR="003F7A3B" w:rsidRPr="00876F04" w:rsidRDefault="003F7A3B" w:rsidP="005C2E6B">
      <w:pPr>
        <w:spacing w:after="0" w:line="240" w:lineRule="auto"/>
        <w:ind w:right="-43"/>
        <w:rPr>
          <w:rFonts w:ascii="Times New Roman" w:hAnsi="Times New Roman" w:cs="Times New Roman"/>
          <w:b/>
          <w:sz w:val="24"/>
          <w:szCs w:val="24"/>
        </w:rPr>
      </w:pPr>
    </w:p>
    <w:p w:rsidR="006163A7" w:rsidRPr="00876F04" w:rsidRDefault="003F7A3B" w:rsidP="00E4436E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bCs/>
          <w:sz w:val="24"/>
          <w:szCs w:val="24"/>
        </w:rPr>
        <w:t>Amrullah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),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Lalu</w:t>
      </w:r>
      <w:proofErr w:type="spellEnd"/>
      <w:proofErr w:type="gram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Thohir</w:t>
      </w:r>
      <w:r w:rsidR="0021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)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6F04">
        <w:rPr>
          <w:rFonts w:ascii="Times New Roman" w:hAnsi="Times New Roman" w:cs="Times New Roman"/>
          <w:b/>
          <w:bCs/>
          <w:sz w:val="24"/>
          <w:szCs w:val="24"/>
        </w:rPr>
        <w:t>Sahuddin</w:t>
      </w:r>
      <w:r w:rsidR="0021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)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0" w:name="_GoBack"/>
      <w:r w:rsidRPr="00876F04">
        <w:rPr>
          <w:rFonts w:ascii="Times New Roman" w:hAnsi="Times New Roman" w:cs="Times New Roman"/>
          <w:b/>
          <w:sz w:val="24"/>
          <w:szCs w:val="24"/>
        </w:rPr>
        <w:t>Nawawi</w:t>
      </w:r>
      <w:bookmarkEnd w:id="0"/>
      <w:r w:rsidR="00210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)</w:t>
      </w:r>
    </w:p>
    <w:p w:rsidR="00E4436E" w:rsidRPr="00876F04" w:rsidRDefault="003F7A3B" w:rsidP="00E4436E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</w:rPr>
        <w:t>1</w:t>
      </w:r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Pendidikan Bahasa </w:t>
      </w:r>
      <w:proofErr w:type="spellStart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Inggris</w:t>
      </w:r>
      <w:proofErr w:type="spellEnd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FKIP, </w:t>
      </w:r>
      <w:proofErr w:type="spellStart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Mataram</w:t>
      </w:r>
      <w:proofErr w:type="spellEnd"/>
    </w:p>
    <w:p w:rsidR="00E4436E" w:rsidRPr="00876F04" w:rsidRDefault="00E4436E" w:rsidP="005C2E6B">
      <w:pPr>
        <w:spacing w:before="240" w:after="240" w:line="240" w:lineRule="auto"/>
        <w:ind w:left="40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Jalan </w:t>
      </w:r>
      <w:proofErr w:type="spellStart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Majapahit</w:t>
      </w:r>
      <w:proofErr w:type="spellEnd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Nomor</w:t>
      </w:r>
      <w:proofErr w:type="spellEnd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62 Kota </w:t>
      </w:r>
      <w:proofErr w:type="spellStart"/>
      <w:r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Mataram</w:t>
      </w:r>
      <w:proofErr w:type="spellEnd"/>
    </w:p>
    <w:p w:rsidR="00E94842" w:rsidRPr="00876F04" w:rsidRDefault="002104BD" w:rsidP="00E4436E">
      <w:pPr>
        <w:spacing w:before="240" w:after="240" w:line="240" w:lineRule="auto"/>
        <w:ind w:left="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*</w:t>
      </w:r>
      <w:r w:rsidR="00E4436E"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Alamat </w:t>
      </w:r>
      <w:proofErr w:type="spellStart"/>
      <w:proofErr w:type="gramStart"/>
      <w:r w:rsidR="00E4436E"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Korespondensi</w:t>
      </w:r>
      <w:proofErr w:type="spellEnd"/>
      <w:r w:rsidR="00E4436E"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:</w:t>
      </w:r>
      <w:proofErr w:type="gramEnd"/>
      <w:r w:rsidR="00E4436E"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C2E6B"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amrullahmpd</w:t>
      </w:r>
      <w:r w:rsidR="003F7A3B" w:rsidRPr="00876F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@unram.ac.id</w:t>
      </w:r>
      <w:r w:rsidR="00E94842" w:rsidRPr="00876F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4842" w:rsidRPr="00876F04" w:rsidRDefault="00E94842" w:rsidP="00E94842">
      <w:pPr>
        <w:spacing w:after="0" w:line="240" w:lineRule="auto"/>
        <w:ind w:left="187" w:right="-43"/>
        <w:jc w:val="center"/>
        <w:rPr>
          <w:rFonts w:ascii="Times New Roman" w:hAnsi="Times New Roman" w:cs="Times New Roman"/>
          <w:sz w:val="24"/>
          <w:szCs w:val="24"/>
        </w:rPr>
      </w:pPr>
    </w:p>
    <w:p w:rsidR="00E94842" w:rsidRPr="00876F04" w:rsidRDefault="00E4436E" w:rsidP="00E94842">
      <w:pPr>
        <w:tabs>
          <w:tab w:val="left" w:leader="do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E94842" w:rsidRPr="00876F04" w:rsidRDefault="00E94842" w:rsidP="00E94842">
      <w:pPr>
        <w:tabs>
          <w:tab w:val="left" w:leader="dot" w:pos="86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842" w:rsidRPr="00876F04" w:rsidRDefault="00E94842" w:rsidP="00E44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Mitra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r w:rsidRPr="00876F04">
        <w:rPr>
          <w:rFonts w:ascii="Times New Roman" w:hAnsi="Times New Roman" w:cs="Times New Roman"/>
          <w:bCs/>
          <w:sz w:val="24"/>
          <w:szCs w:val="24"/>
        </w:rPr>
        <w:t xml:space="preserve">MA NW Nurul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Palah</w:t>
      </w:r>
      <w:proofErr w:type="spellEnd"/>
      <w:r w:rsidRPr="0087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Paok</w:t>
      </w:r>
      <w:proofErr w:type="spellEnd"/>
      <w:r w:rsidRPr="0087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Kecamatan</w:t>
      </w:r>
      <w:proofErr w:type="spellEnd"/>
      <w:r w:rsidRPr="0087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Suralaga</w:t>
      </w:r>
      <w:proofErr w:type="spellEnd"/>
      <w:r w:rsidRPr="00876F04">
        <w:rPr>
          <w:rFonts w:ascii="Times New Roman" w:hAnsi="Times New Roman" w:cs="Times New Roman"/>
          <w:bCs/>
          <w:sz w:val="24"/>
          <w:szCs w:val="24"/>
        </w:rPr>
        <w:t xml:space="preserve"> Lombok Timur</w:t>
      </w:r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PKM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? (2)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? dan (3)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E94842" w:rsidRPr="00876F04" w:rsidRDefault="00E94842" w:rsidP="00E948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PKM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/workshop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[1]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model-model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kreatif-inovatif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(3)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842" w:rsidRPr="00876F04" w:rsidRDefault="00E94842" w:rsidP="00E948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kontribusi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positif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perkembangan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wawasan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– guru </w:t>
      </w:r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MA NW Nurul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Palah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Paok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Suralaga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Lombok Timur</w:t>
      </w:r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tugas-tugas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siswa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mengajar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kelas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4842" w:rsidRPr="00876F04" w:rsidRDefault="000B7BD8" w:rsidP="00E94842">
      <w:pPr>
        <w:spacing w:after="0" w:line="360" w:lineRule="auto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: </w:t>
      </w:r>
      <w:r w:rsidRPr="00876F04">
        <w:rPr>
          <w:rFonts w:ascii="Times New Roman" w:hAnsi="Times New Roman" w:cs="Times New Roman"/>
          <w:bCs/>
          <w:sz w:val="24"/>
          <w:szCs w:val="24"/>
        </w:rPr>
        <w:t xml:space="preserve">MA NW Nurul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Palah</w:t>
      </w:r>
      <w:proofErr w:type="spellEnd"/>
      <w:r w:rsidRPr="00876F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Cs/>
          <w:sz w:val="24"/>
          <w:szCs w:val="24"/>
        </w:rPr>
        <w:t>Paok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tugas-tugas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PKM</w:t>
      </w:r>
    </w:p>
    <w:p w:rsidR="00F30687" w:rsidRPr="00876F04" w:rsidRDefault="00E4436E" w:rsidP="00E4436E">
      <w:pPr>
        <w:spacing w:after="0" w:line="360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876F04">
        <w:rPr>
          <w:rStyle w:val="hps"/>
          <w:rFonts w:ascii="Times New Roman" w:hAnsi="Times New Roman" w:cs="Times New Roman"/>
          <w:b/>
          <w:sz w:val="24"/>
          <w:szCs w:val="24"/>
        </w:rPr>
        <w:t>PENDAHULUAN</w:t>
      </w:r>
    </w:p>
    <w:p w:rsidR="005C2E6B" w:rsidRPr="00876F04" w:rsidRDefault="005C2E6B" w:rsidP="005C2E6B">
      <w:pPr>
        <w:spacing w:after="0" w:line="360" w:lineRule="auto"/>
        <w:ind w:firstLine="8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Konsep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elemen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penting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desain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silabus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kelas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didik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berbasis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berbagai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tahun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terakhir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direkomendasikan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sebuah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definisi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ahli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asumsi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pedagogisnya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Prabhu {2008}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pebelajar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dari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pengajar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mengatur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5C2E6B" w:rsidRPr="00876F04" w:rsidRDefault="005C2E6B" w:rsidP="005C2E6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pula</w:t>
      </w:r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Lee {2000}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kelas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atau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latihan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hanya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antara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penataan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urutan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fokus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makna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Selain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mengacu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pada</w:t>
      </w:r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lastRenderedPageBreak/>
        <w:t>usaha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pebelajar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memanipulasi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karena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nyata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Breen {1987}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adalah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rencana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kepada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dan</w:t>
      </w:r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baru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kemudian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selama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Menurut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Willis</w:t>
      </w:r>
      <w:r w:rsidRPr="00876F04">
        <w:rPr>
          <w:rFonts w:ascii="Times New Roman" w:hAnsi="Times New Roman" w:cs="Times New Roman"/>
          <w:sz w:val="24"/>
          <w:szCs w:val="24"/>
        </w:rPr>
        <w:t xml:space="preserve"> {1998}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adalah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targetdi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gunakan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komunikatif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suatu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:rsidR="005C2E6B" w:rsidRPr="00876F04" w:rsidRDefault="005C2E6B" w:rsidP="005C2E6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Senada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Amrullah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{2016}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Sahuddin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{2017}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mensarikan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Style w:val="hps"/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2E6B" w:rsidRPr="00876F04" w:rsidRDefault="005C2E6B" w:rsidP="005C2E6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yang juga se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alumni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Pendididkan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{FKIP}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(SMA/MA/SMK),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para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SMA/MA/SMK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mempraktikkannya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guru-guru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mengakui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efektuif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pembelajaranpun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2E6B" w:rsidRPr="00876F04" w:rsidRDefault="005C2E6B" w:rsidP="00876F04">
      <w:pPr>
        <w:spacing w:after="0" w:line="360" w:lineRule="auto"/>
        <w:ind w:firstLine="81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nara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/workshop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76F0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>,  di</w:t>
      </w:r>
      <w:proofErr w:type="gramEnd"/>
      <w:r w:rsidRPr="00876F04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Falah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/workshop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akibatnya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kekurangfahaman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guru, 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sumbangsih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 Negara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cintai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>.</w:t>
      </w:r>
    </w:p>
    <w:p w:rsidR="005C2E6B" w:rsidRPr="00876F04" w:rsidRDefault="005C2E6B" w:rsidP="005C2E6B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Analisis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Situasi</w:t>
      </w:r>
      <w:proofErr w:type="spellEnd"/>
    </w:p>
    <w:p w:rsidR="005C2E6B" w:rsidRPr="00876F04" w:rsidRDefault="005C2E6B" w:rsidP="005C2E6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MA NW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Falah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Paok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keprofesionalan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MA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: (1)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? (2)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? dan (3)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2E6B" w:rsidRPr="00876F04" w:rsidRDefault="005C2E6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PKM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dikemas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r w:rsidRPr="00876F0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Sosialisasi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Model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hAnsi="Times New Roman" w:cs="Times New Roman"/>
          <w:b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proofErr w:type="gram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Ponpes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Nurul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Palah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NW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Paok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Kecamatan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bCs/>
          <w:sz w:val="24"/>
          <w:szCs w:val="24"/>
        </w:rPr>
        <w:t>Suralaga</w:t>
      </w:r>
      <w:proofErr w:type="spellEnd"/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6F04">
        <w:rPr>
          <w:rFonts w:ascii="Times New Roman" w:hAnsi="Times New Roman" w:cs="Times New Roman"/>
          <w:sz w:val="24"/>
          <w:szCs w:val="24"/>
        </w:rPr>
        <w:t>Lombok</w:t>
      </w:r>
      <w:r w:rsidRPr="00876F04">
        <w:rPr>
          <w:rFonts w:ascii="Times New Roman" w:hAnsi="Times New Roman" w:cs="Times New Roman"/>
          <w:b/>
          <w:bCs/>
          <w:sz w:val="24"/>
          <w:szCs w:val="24"/>
        </w:rPr>
        <w:t xml:space="preserve"> Timur</w:t>
      </w:r>
      <w:r w:rsidRPr="00876F0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/ workshop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/workshop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[1]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model-model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kreatif-inovatif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(3)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E6B" w:rsidRPr="00876F04" w:rsidRDefault="005C2E6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Luaran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meningkatnya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guru – guru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model-model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kreatif-inovatif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E6B" w:rsidRPr="00876F04" w:rsidRDefault="005C2E6B" w:rsidP="00876F04">
      <w:pPr>
        <w:spacing w:after="0" w:line="360" w:lineRule="auto"/>
        <w:ind w:firstLine="810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Instansi-instansi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{1} Unit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r w:rsidRPr="00876F04">
        <w:rPr>
          <w:rFonts w:ascii="Times New Roman" w:hAnsi="Times New Roman" w:cs="Times New Roman"/>
          <w:sz w:val="24"/>
          <w:szCs w:val="24"/>
          <w:u w:val="single"/>
        </w:rPr>
        <w:t xml:space="preserve">{UPTD} </w:t>
      </w:r>
      <w:r w:rsidRPr="00876F04">
        <w:rPr>
          <w:rFonts w:ascii="Times New Roman" w:hAnsi="Times New Roman" w:cs="Times New Roman"/>
          <w:sz w:val="24"/>
          <w:szCs w:val="24"/>
        </w:rPr>
        <w:t xml:space="preserve">Pendidikan Lombok Timur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oleh MA NW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Falah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Paok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UPTD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kesediaannya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berlangsungnya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{2}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instansi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tim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menyediakan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dana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berlangsungnya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C1B" w:rsidRPr="00876F04" w:rsidRDefault="001D686A" w:rsidP="00E443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sz w:val="24"/>
          <w:szCs w:val="24"/>
        </w:rPr>
        <w:t>METODE PELAKSANAAN</w:t>
      </w:r>
    </w:p>
    <w:p w:rsidR="007D2C1B" w:rsidRPr="00876F04" w:rsidRDefault="007D2C1B" w:rsidP="00E4436E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Menindak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lanjuti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di MA NW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Falah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Paok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model-model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kreatif-inovatif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lastRenderedPageBreak/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disusunlah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tahapan,yaitu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2C1B" w:rsidRPr="00876F04" w:rsidRDefault="001D686A" w:rsidP="00E443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bCs/>
          <w:sz w:val="24"/>
          <w:szCs w:val="24"/>
        </w:rPr>
        <w:t>HASIL DAN PEMBAHASAN</w:t>
      </w:r>
    </w:p>
    <w:p w:rsidR="007D2C1B" w:rsidRPr="00876F04" w:rsidRDefault="007D2C1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Masyarakat (PPM)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pra-kegiatan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PKM,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instrument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memetakan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instrument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PKM.</w:t>
      </w:r>
    </w:p>
    <w:p w:rsidR="007D2C1B" w:rsidRPr="00876F04" w:rsidRDefault="007D2C1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pemetaan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/madrasah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6233"/>
        <w:gridCol w:w="776"/>
        <w:gridCol w:w="656"/>
        <w:gridCol w:w="536"/>
      </w:tblGrid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 dan 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penyajian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disampaiakan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memenuhi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harapan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kebutuhan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disampaikan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bermanfaat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disampaikan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mudah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diterapkan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Penyajian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mudah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dimengerti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Penayangan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slide/multimedia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memuaskan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trHeight w:val="557"/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Sistematika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penyajian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runut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logis</w:t>
            </w:r>
            <w:proofErr w:type="spellEnd"/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Kecepatan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penyajian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narasumber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pemateri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Narasumber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menguasai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disampaikan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Jawaban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narasumber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memuaskan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pelaksanaan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  <w:r w:rsidRPr="00876F0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jadwal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Pelayanan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tim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memuaskan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kit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Fasilitas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makan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konsumsi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memuaskan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 xml:space="preserve">Transport yang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memuaskan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D2C1B" w:rsidRPr="00876F04" w:rsidTr="008D3F1B">
        <w:trPr>
          <w:jc w:val="center"/>
        </w:trPr>
        <w:tc>
          <w:tcPr>
            <w:tcW w:w="612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3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Ruangan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F04">
              <w:rPr>
                <w:rFonts w:ascii="Times New Roman" w:hAnsi="Times New Roman"/>
                <w:sz w:val="24"/>
                <w:szCs w:val="24"/>
              </w:rPr>
              <w:t>nyaman</w:t>
            </w:r>
            <w:proofErr w:type="spellEnd"/>
            <w:r w:rsidRPr="008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656" w:type="dxa"/>
          </w:tcPr>
          <w:p w:rsidR="007D2C1B" w:rsidRPr="00876F04" w:rsidRDefault="007D2C1B" w:rsidP="008D3F1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F04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36" w:type="dxa"/>
          </w:tcPr>
          <w:p w:rsidR="007D2C1B" w:rsidRPr="00876F04" w:rsidRDefault="007D2C1B" w:rsidP="008D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D2C1B" w:rsidRPr="00876F04" w:rsidRDefault="007D2C1B" w:rsidP="007D2C1B">
      <w:pPr>
        <w:rPr>
          <w:rFonts w:ascii="Times New Roman" w:hAnsi="Times New Roman" w:cs="Times New Roman"/>
          <w:sz w:val="24"/>
          <w:szCs w:val="24"/>
        </w:rPr>
      </w:pPr>
    </w:p>
    <w:p w:rsidR="007D2C1B" w:rsidRPr="00876F04" w:rsidRDefault="007D2C1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penyajian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6F0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MA </w:t>
      </w:r>
      <w:r w:rsidRPr="00876F04">
        <w:rPr>
          <w:rFonts w:ascii="Times New Roman" w:hAnsi="Times New Roman" w:cs="Times New Roman"/>
          <w:sz w:val="24"/>
          <w:szCs w:val="24"/>
        </w:rPr>
        <w:lastRenderedPageBreak/>
        <w:t xml:space="preserve">NW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Falah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dijawab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100%.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no 3 dan 4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70%, 80%, dan 80%.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narasumber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pemateri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>,</w:t>
      </w:r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100%. Hal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876F04">
        <w:rPr>
          <w:rFonts w:ascii="Times New Roman" w:hAnsi="Times New Roman" w:cs="Times New Roman"/>
          <w:sz w:val="24"/>
          <w:szCs w:val="24"/>
        </w:rPr>
        <w:t>cekatan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kewajibanya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meningkatankan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no. 15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frekuensinya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90%.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Artrinya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aspek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C1B" w:rsidRPr="00876F04" w:rsidRDefault="007D2C1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proofErr w:type="gram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proofErr w:type="gram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profesionalisme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guru-guru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>:</w:t>
      </w:r>
    </w:p>
    <w:p w:rsidR="007D2C1B" w:rsidRPr="00876F04" w:rsidRDefault="007D2C1B" w:rsidP="007D2C1B">
      <w:pPr>
        <w:pStyle w:val="ListParagraph"/>
        <w:numPr>
          <w:ilvl w:val="0"/>
          <w:numId w:val="4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2C1B" w:rsidRPr="00876F04" w:rsidRDefault="007D2C1B" w:rsidP="007D2C1B">
      <w:pPr>
        <w:pStyle w:val="ListParagraph"/>
        <w:numPr>
          <w:ilvl w:val="0"/>
          <w:numId w:val="4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>.</w:t>
      </w:r>
    </w:p>
    <w:p w:rsidR="007D2C1B" w:rsidRPr="00876F04" w:rsidRDefault="007D2C1B" w:rsidP="007D2C1B">
      <w:pPr>
        <w:pStyle w:val="ListParagraph"/>
        <w:numPr>
          <w:ilvl w:val="0"/>
          <w:numId w:val="4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mamiliki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dilaksanakamn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D2C1B" w:rsidRPr="00876F04" w:rsidRDefault="007D2C1B" w:rsidP="007D2C1B">
      <w:pPr>
        <w:pStyle w:val="ListParagraph"/>
        <w:numPr>
          <w:ilvl w:val="0"/>
          <w:numId w:val="4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proofErr w:type="gramStart"/>
      <w:r w:rsidRPr="00876F04">
        <w:rPr>
          <w:rFonts w:ascii="Times New Roman" w:hAnsi="Times New Roman" w:cs="Times New Roman"/>
          <w:sz w:val="24"/>
          <w:szCs w:val="24"/>
        </w:rPr>
        <w:t>guru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proofErr w:type="gram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LPTK, para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}.  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alternative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periodik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>.</w:t>
      </w:r>
    </w:p>
    <w:p w:rsidR="007D2C1B" w:rsidRPr="00876F04" w:rsidRDefault="00E4436E" w:rsidP="00E443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bCs/>
          <w:sz w:val="24"/>
          <w:szCs w:val="24"/>
        </w:rPr>
        <w:t>KE</w:t>
      </w:r>
      <w:r w:rsidR="007D2C1B" w:rsidRPr="00876F04">
        <w:rPr>
          <w:rFonts w:ascii="Times New Roman" w:hAnsi="Times New Roman" w:cs="Times New Roman"/>
          <w:b/>
          <w:bCs/>
          <w:sz w:val="24"/>
          <w:szCs w:val="24"/>
        </w:rPr>
        <w:t>SIMPULAN</w:t>
      </w:r>
    </w:p>
    <w:p w:rsidR="007D2C1B" w:rsidRPr="00876F04" w:rsidRDefault="007D2C1B" w:rsidP="007D2C1B">
      <w:pPr>
        <w:spacing w:after="0" w:line="36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saran,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lain:</w:t>
      </w:r>
    </w:p>
    <w:p w:rsidR="007D2C1B" w:rsidRPr="00876F04" w:rsidRDefault="007D2C1B" w:rsidP="007D2C1B">
      <w:pPr>
        <w:pStyle w:val="ListParagraph"/>
        <w:numPr>
          <w:ilvl w:val="0"/>
          <w:numId w:val="5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lastRenderedPageBreak/>
        <w:t>Pihak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keberpihakan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kesediannya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siraman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Pendidikan.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MA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Falah NW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Paoq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Lomboq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saran pada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memperbanyak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C1B" w:rsidRPr="00876F04" w:rsidRDefault="007D2C1B" w:rsidP="007D2C1B">
      <w:pPr>
        <w:pStyle w:val="ListParagraph"/>
        <w:numPr>
          <w:ilvl w:val="0"/>
          <w:numId w:val="5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pemula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masa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kerjanya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rata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intensif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(how and what to teach)</w:t>
      </w:r>
    </w:p>
    <w:p w:rsidR="007D2C1B" w:rsidRPr="00876F04" w:rsidRDefault="007D2C1B" w:rsidP="007D2C1B">
      <w:pPr>
        <w:pStyle w:val="ListParagraph"/>
        <w:numPr>
          <w:ilvl w:val="0"/>
          <w:numId w:val="5"/>
        </w:numPr>
        <w:spacing w:after="0" w:line="360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FKIP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Pendidikan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kependidikan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sinergi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C1B" w:rsidRPr="00876F04" w:rsidRDefault="007D2C1B" w:rsidP="007D2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C1B" w:rsidRPr="00876F04" w:rsidRDefault="007D2C1B" w:rsidP="00E443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04">
        <w:rPr>
          <w:rFonts w:ascii="Times New Roman" w:hAnsi="Times New Roman" w:cs="Times New Roman"/>
          <w:b/>
          <w:sz w:val="24"/>
          <w:szCs w:val="24"/>
        </w:rPr>
        <w:t>UCAPAN TERIMA KASIH</w:t>
      </w:r>
    </w:p>
    <w:p w:rsidR="001D686A" w:rsidRPr="00876F04" w:rsidRDefault="007D2C1B" w:rsidP="00E4436E">
      <w:pPr>
        <w:spacing w:after="0" w:line="36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berlangsung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atas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bantuan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banyak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pihak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kesempatan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tim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pelaksana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ucapan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terima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kasih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kepada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telah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memberikan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pendanaan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Bapak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Dekan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FKIP yang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telah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memberikan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arahan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Bapak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Ketua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yayasan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PONPES Nurul Falah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Paoq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Lombok</w:t>
      </w:r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Ibu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dan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bapak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guru di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lingkungan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PONPES Nurul Falah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Paoq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Lombok, </w:t>
      </w:r>
      <w:r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Bapak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Ibu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Admin PONPES Nurul Falah, Bapak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bapak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TIM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Pengabdian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dan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mahsiswa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yang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telah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membantu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terlaksananya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pengabdian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ini</w:t>
      </w:r>
      <w:proofErr w:type="spellEnd"/>
      <w:r w:rsidR="00AB609B" w:rsidRPr="00876F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1D686A" w:rsidRPr="00876F04" w:rsidRDefault="001D686A" w:rsidP="00E443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DAFTAR PUSTAKA</w:t>
      </w:r>
    </w:p>
    <w:p w:rsidR="001D686A" w:rsidRPr="00876F04" w:rsidRDefault="001D686A" w:rsidP="00F30687">
      <w:pPr>
        <w:spacing w:after="0" w:line="240" w:lineRule="auto"/>
        <w:ind w:left="117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Amrullah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2016. Improving English Speaking Ability through Task-Based Learning Approach page: 101-107 in Asian EFL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JournalA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Division of </w:t>
      </w:r>
      <w:r w:rsidRPr="00876F04">
        <w:rPr>
          <w:rFonts w:ascii="Times New Roman" w:hAnsi="Times New Roman" w:cs="Times New Roman"/>
          <w:sz w:val="24"/>
          <w:szCs w:val="24"/>
        </w:rPr>
        <w:tab/>
        <w:t xml:space="preserve">TESOL Asia </w:t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GroupPart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of SITE Ltd Australia. English Language </w:t>
      </w:r>
      <w:r w:rsidRPr="00876F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F04">
        <w:rPr>
          <w:rFonts w:ascii="Times New Roman" w:hAnsi="Times New Roman" w:cs="Times New Roman"/>
          <w:sz w:val="24"/>
          <w:szCs w:val="24"/>
        </w:rPr>
        <w:t>EducationJournals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 2016.</w:t>
      </w:r>
      <w:hyperlink r:id="rId7" w:history="1">
        <w:r w:rsidRPr="00876F04">
          <w:rPr>
            <w:rFonts w:ascii="Times New Roman" w:hAnsi="Times New Roman" w:cs="Times New Roman"/>
            <w:sz w:val="24"/>
            <w:szCs w:val="24"/>
          </w:rPr>
          <w:t xml:space="preserve"> http://www.elejournals.com</w:t>
        </w:r>
      </w:hyperlink>
      <w:r w:rsidRPr="00876F04">
        <w:rPr>
          <w:rFonts w:ascii="Times New Roman" w:hAnsi="Times New Roman" w:cs="Times New Roman"/>
          <w:i/>
          <w:sz w:val="24"/>
          <w:szCs w:val="24"/>
        </w:rPr>
        <w:t>.</w:t>
      </w:r>
    </w:p>
    <w:p w:rsidR="001D686A" w:rsidRPr="00876F04" w:rsidRDefault="001D686A" w:rsidP="00F30687">
      <w:pPr>
        <w:spacing w:after="0" w:line="240" w:lineRule="auto"/>
        <w:ind w:left="1170" w:hanging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86A" w:rsidRPr="00876F04" w:rsidRDefault="001D686A" w:rsidP="00F30687">
      <w:pPr>
        <w:spacing w:after="0" w:line="240" w:lineRule="auto"/>
        <w:ind w:left="117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sz w:val="24"/>
          <w:szCs w:val="24"/>
        </w:rPr>
        <w:t>Chamberlin, M. 2009, Teachers’ Reflections on their Mathematical Learning Experiences in a Professional Development Course. Mathematics Teacher Education and Development. Vol.11, 22–35.</w:t>
      </w:r>
    </w:p>
    <w:p w:rsidR="001D686A" w:rsidRPr="00876F04" w:rsidRDefault="001D686A" w:rsidP="00F3068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1D686A" w:rsidRPr="00876F04" w:rsidRDefault="001D686A" w:rsidP="00F3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0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76F04">
        <w:rPr>
          <w:rFonts w:ascii="Times New Roman" w:hAnsi="Times New Roman" w:cs="Times New Roman"/>
          <w:w w:val="89"/>
          <w:sz w:val="24"/>
          <w:szCs w:val="24"/>
        </w:rPr>
        <w:t>Lee</w:t>
      </w:r>
      <w:r w:rsidRPr="00876F04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Pr="00876F04">
        <w:rPr>
          <w:rFonts w:ascii="Times New Roman" w:hAnsi="Times New Roman" w:cs="Times New Roman"/>
          <w:w w:val="97"/>
          <w:sz w:val="24"/>
          <w:szCs w:val="24"/>
        </w:rPr>
        <w:t xml:space="preserve">J.F. </w:t>
      </w:r>
      <w:r w:rsidRPr="00876F04">
        <w:rPr>
          <w:rFonts w:ascii="Times New Roman" w:hAnsi="Times New Roman" w:cs="Times New Roman"/>
          <w:w w:val="88"/>
          <w:sz w:val="24"/>
          <w:szCs w:val="24"/>
        </w:rPr>
        <w:t>2000</w:t>
      </w:r>
      <w:r w:rsidRPr="00876F04">
        <w:rPr>
          <w:rFonts w:ascii="Times New Roman" w:hAnsi="Times New Roman" w:cs="Times New Roman"/>
          <w:sz w:val="24"/>
          <w:szCs w:val="24"/>
        </w:rPr>
        <w:t xml:space="preserve">. </w:t>
      </w:r>
      <w:r w:rsidRPr="00876F04">
        <w:rPr>
          <w:rFonts w:ascii="Times New Roman" w:hAnsi="Times New Roman" w:cs="Times New Roman"/>
          <w:i/>
          <w:sz w:val="24"/>
          <w:szCs w:val="24"/>
        </w:rPr>
        <w:t>Task</w:t>
      </w:r>
      <w:r w:rsidRPr="00876F04">
        <w:rPr>
          <w:rFonts w:ascii="Times New Roman" w:hAnsi="Times New Roman" w:cs="Times New Roman"/>
          <w:i/>
          <w:iCs/>
          <w:w w:val="97"/>
          <w:sz w:val="24"/>
          <w:szCs w:val="24"/>
        </w:rPr>
        <w:t xml:space="preserve"> and communicating in language </w:t>
      </w:r>
      <w:proofErr w:type="spellStart"/>
      <w:proofErr w:type="gramStart"/>
      <w:r w:rsidRPr="00876F04">
        <w:rPr>
          <w:rFonts w:ascii="Times New Roman" w:hAnsi="Times New Roman" w:cs="Times New Roman"/>
          <w:i/>
          <w:iCs/>
          <w:w w:val="97"/>
          <w:sz w:val="24"/>
          <w:szCs w:val="24"/>
        </w:rPr>
        <w:t>classrooms.</w:t>
      </w:r>
      <w:r w:rsidRPr="00876F04">
        <w:rPr>
          <w:rFonts w:ascii="Times New Roman" w:hAnsi="Times New Roman" w:cs="Times New Roman"/>
          <w:w w:val="97"/>
          <w:sz w:val="24"/>
          <w:szCs w:val="24"/>
        </w:rPr>
        <w:t>Boston</w:t>
      </w:r>
      <w:proofErr w:type="spellEnd"/>
      <w:proofErr w:type="gramEnd"/>
      <w:r w:rsidRPr="00876F04">
        <w:rPr>
          <w:rFonts w:ascii="Times New Roman" w:hAnsi="Times New Roman" w:cs="Times New Roman"/>
          <w:w w:val="97"/>
          <w:sz w:val="24"/>
          <w:szCs w:val="24"/>
        </w:rPr>
        <w:t xml:space="preserve">: </w:t>
      </w:r>
      <w:r w:rsidRPr="00876F04">
        <w:rPr>
          <w:rFonts w:ascii="Times New Roman" w:hAnsi="Times New Roman" w:cs="Times New Roman"/>
          <w:sz w:val="24"/>
          <w:szCs w:val="24"/>
        </w:rPr>
        <w:t>McGraw-Hill.</w:t>
      </w:r>
    </w:p>
    <w:p w:rsidR="001D686A" w:rsidRPr="00876F04" w:rsidRDefault="001D686A" w:rsidP="00F30687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1D686A" w:rsidRPr="00876F04" w:rsidRDefault="001D686A" w:rsidP="00F30687">
      <w:pPr>
        <w:spacing w:after="0" w:line="240" w:lineRule="auto"/>
        <w:ind w:left="117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hAnsi="Times New Roman" w:cs="Times New Roman"/>
          <w:sz w:val="24"/>
          <w:szCs w:val="24"/>
        </w:rPr>
        <w:t>Sahuddin</w:t>
      </w:r>
      <w:proofErr w:type="spellEnd"/>
      <w:r w:rsidRPr="00876F04">
        <w:rPr>
          <w:rFonts w:ascii="Times New Roman" w:hAnsi="Times New Roman" w:cs="Times New Roman"/>
          <w:sz w:val="24"/>
          <w:szCs w:val="24"/>
        </w:rPr>
        <w:t xml:space="preserve">. 2017. </w:t>
      </w:r>
      <w:r w:rsidRPr="00876F0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Effectiveness of Presentation Technique in Teaching Speaking. </w:t>
      </w:r>
      <w:proofErr w:type="spellStart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Jurnal</w:t>
      </w:r>
      <w:proofErr w:type="spellEnd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Gema</w:t>
      </w:r>
      <w:proofErr w:type="spellEnd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Rinjani</w:t>
      </w:r>
      <w:proofErr w:type="spellEnd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FKIP </w:t>
      </w:r>
      <w:proofErr w:type="spellStart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1D686A" w:rsidRPr="00876F04" w:rsidRDefault="001D686A" w:rsidP="00F3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1D686A" w:rsidRPr="00876F04" w:rsidRDefault="001D686A" w:rsidP="00F306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01" w:hanging="851"/>
        <w:jc w:val="both"/>
        <w:rPr>
          <w:rFonts w:ascii="Times New Roman" w:hAnsi="Times New Roman" w:cs="Times New Roman"/>
          <w:w w:val="88"/>
          <w:sz w:val="24"/>
          <w:szCs w:val="24"/>
        </w:rPr>
      </w:pPr>
      <w:r w:rsidRPr="00876F04">
        <w:rPr>
          <w:rFonts w:ascii="Times New Roman" w:hAnsi="Times New Roman" w:cs="Times New Roman"/>
          <w:w w:val="96"/>
          <w:sz w:val="24"/>
          <w:szCs w:val="24"/>
        </w:rPr>
        <w:t>Prabhu</w:t>
      </w:r>
      <w:r w:rsidRPr="00876F04">
        <w:rPr>
          <w:rFonts w:ascii="Times New Roman" w:hAnsi="Times New Roman" w:cs="Times New Roman"/>
          <w:w w:val="88"/>
          <w:sz w:val="24"/>
          <w:szCs w:val="24"/>
        </w:rPr>
        <w:t xml:space="preserve">,1987. </w:t>
      </w:r>
      <w:r w:rsidRPr="00876F04">
        <w:rPr>
          <w:rFonts w:ascii="Times New Roman" w:hAnsi="Times New Roman" w:cs="Times New Roman"/>
          <w:i/>
          <w:iCs/>
          <w:w w:val="88"/>
          <w:sz w:val="24"/>
          <w:szCs w:val="24"/>
        </w:rPr>
        <w:t xml:space="preserve">Second Language </w:t>
      </w:r>
      <w:proofErr w:type="spellStart"/>
      <w:r w:rsidRPr="00876F04">
        <w:rPr>
          <w:rFonts w:ascii="Times New Roman" w:hAnsi="Times New Roman" w:cs="Times New Roman"/>
          <w:i/>
          <w:iCs/>
          <w:w w:val="88"/>
          <w:sz w:val="24"/>
          <w:szCs w:val="24"/>
        </w:rPr>
        <w:t>Pedagogy.</w:t>
      </w:r>
      <w:r w:rsidRPr="00876F04">
        <w:rPr>
          <w:rFonts w:ascii="Times New Roman" w:hAnsi="Times New Roman" w:cs="Times New Roman"/>
          <w:w w:val="88"/>
          <w:sz w:val="24"/>
          <w:szCs w:val="24"/>
        </w:rPr>
        <w:t>Oxford</w:t>
      </w:r>
      <w:proofErr w:type="spellEnd"/>
      <w:r w:rsidRPr="00876F04">
        <w:rPr>
          <w:rFonts w:ascii="Times New Roman" w:hAnsi="Times New Roman" w:cs="Times New Roman"/>
          <w:w w:val="88"/>
          <w:sz w:val="24"/>
          <w:szCs w:val="24"/>
        </w:rPr>
        <w:t>: Oxford University Press.</w:t>
      </w:r>
    </w:p>
    <w:p w:rsidR="001D686A" w:rsidRPr="00876F04" w:rsidRDefault="001D686A" w:rsidP="001D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w w:val="88"/>
          <w:sz w:val="24"/>
          <w:szCs w:val="24"/>
        </w:rPr>
      </w:pPr>
    </w:p>
    <w:p w:rsidR="001D686A" w:rsidRPr="00876F04" w:rsidRDefault="001D686A" w:rsidP="001D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1D686A" w:rsidRPr="00876F04" w:rsidRDefault="001D686A" w:rsidP="001D686A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A3B" w:rsidRPr="00876F04" w:rsidRDefault="003F7A3B" w:rsidP="003F7A3B">
      <w:pPr>
        <w:pStyle w:val="NormalWeb"/>
        <w:spacing w:before="0" w:beforeAutospacing="0" w:after="0" w:afterAutospacing="0"/>
        <w:jc w:val="center"/>
      </w:pPr>
      <w:proofErr w:type="spellStart"/>
      <w:r w:rsidRPr="00876F04">
        <w:rPr>
          <w:color w:val="000000"/>
        </w:rPr>
        <w:t>Pelatihan</w:t>
      </w:r>
      <w:proofErr w:type="spellEnd"/>
      <w:r w:rsidRPr="00876F04">
        <w:rPr>
          <w:color w:val="000000"/>
        </w:rPr>
        <w:t xml:space="preserve"> </w:t>
      </w:r>
      <w:proofErr w:type="spellStart"/>
      <w:r w:rsidRPr="00876F04">
        <w:rPr>
          <w:color w:val="000000"/>
        </w:rPr>
        <w:t>Pengelolaan</w:t>
      </w:r>
      <w:proofErr w:type="spellEnd"/>
      <w:r w:rsidRPr="00876F04">
        <w:rPr>
          <w:color w:val="000000"/>
        </w:rPr>
        <w:t xml:space="preserve"> </w:t>
      </w:r>
      <w:proofErr w:type="spellStart"/>
      <w:r w:rsidRPr="00876F04">
        <w:rPr>
          <w:color w:val="000000"/>
        </w:rPr>
        <w:t>Laboratorium</w:t>
      </w:r>
      <w:proofErr w:type="spellEnd"/>
      <w:r w:rsidRPr="00876F04">
        <w:rPr>
          <w:color w:val="000000"/>
        </w:rPr>
        <w:t xml:space="preserve"> Pendidikan Kimia </w:t>
      </w:r>
      <w:proofErr w:type="spellStart"/>
      <w:r w:rsidRPr="00876F04">
        <w:rPr>
          <w:color w:val="000000"/>
        </w:rPr>
        <w:t>bagi</w:t>
      </w:r>
      <w:proofErr w:type="spellEnd"/>
      <w:r w:rsidRPr="00876F04">
        <w:rPr>
          <w:color w:val="000000"/>
        </w:rPr>
        <w:t xml:space="preserve"> Guru Kimia </w:t>
      </w:r>
    </w:p>
    <w:p w:rsidR="003F7A3B" w:rsidRPr="00876F04" w:rsidRDefault="003F7A3B" w:rsidP="003F7A3B">
      <w:pPr>
        <w:pStyle w:val="NormalWeb"/>
        <w:spacing w:before="0" w:beforeAutospacing="0" w:after="0" w:afterAutospacing="0"/>
        <w:jc w:val="center"/>
      </w:pPr>
      <w:r w:rsidRPr="00876F04">
        <w:rPr>
          <w:color w:val="000000"/>
        </w:rPr>
        <w:t xml:space="preserve">di Kota </w:t>
      </w:r>
      <w:proofErr w:type="spellStart"/>
      <w:r w:rsidRPr="00876F04">
        <w:rPr>
          <w:color w:val="000000"/>
        </w:rPr>
        <w:t>Mataram</w:t>
      </w:r>
      <w:proofErr w:type="spellEnd"/>
    </w:p>
    <w:p w:rsidR="003F7A3B" w:rsidRPr="00876F04" w:rsidRDefault="003F7A3B" w:rsidP="003B58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B58ED" w:rsidRPr="00876F04" w:rsidRDefault="003B58ED" w:rsidP="003B58E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Burhanuddin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),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Yayuk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Andayani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2)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Junaidi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3)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Saprizal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Hadisaputra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4)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Aliefman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Hakim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5)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Pendidikan Kimia, FKIP,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Indonesia;</w:t>
      </w:r>
    </w:p>
    <w:p w:rsidR="003B58ED" w:rsidRPr="00876F04" w:rsidRDefault="003B58ED" w:rsidP="003B58ED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Pendidikan Kimia, FKIP,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Indonesia;</w:t>
      </w:r>
    </w:p>
    <w:p w:rsidR="003B58ED" w:rsidRPr="00876F04" w:rsidRDefault="003B58ED" w:rsidP="003B58ED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Pendidikan Kimia, FKIP,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Indonesia,</w:t>
      </w:r>
    </w:p>
    <w:p w:rsidR="003B58ED" w:rsidRPr="00876F04" w:rsidRDefault="003B58ED" w:rsidP="003B58ED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4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Pendidikan Kimia, FKIP,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Indonesia;</w:t>
      </w:r>
    </w:p>
    <w:p w:rsidR="003B58ED" w:rsidRPr="00876F04" w:rsidRDefault="003B58ED" w:rsidP="003B58ED">
      <w:pPr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                        5</w:t>
      </w: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Pendidikan Kimia, FKIP,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Indonesia;</w:t>
      </w:r>
    </w:p>
    <w:p w:rsidR="003B58ED" w:rsidRPr="00876F04" w:rsidRDefault="003B58ED" w:rsidP="003B58ED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8ED" w:rsidRPr="00876F04" w:rsidRDefault="003B58ED" w:rsidP="003B58ED">
      <w:pPr>
        <w:spacing w:before="240" w:after="240" w:line="240" w:lineRule="auto"/>
        <w:ind w:left="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burhan.kimia@unram.ac.id</w:t>
      </w:r>
    </w:p>
    <w:p w:rsidR="003B58ED" w:rsidRPr="00876F04" w:rsidRDefault="003B58ED" w:rsidP="003B58ED">
      <w:pPr>
        <w:spacing w:before="240" w:after="24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:rsidR="003B58ED" w:rsidRPr="00876F04" w:rsidRDefault="003B58ED" w:rsidP="003B58ED">
      <w:pPr>
        <w:spacing w:before="240" w:after="24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ind w:left="18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adalah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penting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pembelajaran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Kimia.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Kebanyakan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di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beberapa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sekolah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menengah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khususnya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SMA di Kota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dijalankan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tata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menunjang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proses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pembelajaran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Terdapat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beberapa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kendala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teridentifikasi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penyebab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lemahnya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sekolah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Pertama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ganda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guru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harus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berperan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karena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tenaga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khusus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Kedua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keterampilan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teknis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guru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alat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terasah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Ketiga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ketersediaan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alat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masih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terbatas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keempat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adanya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solusi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alternatif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jika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terdapat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permasalahan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alat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Pelaksanaan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Jum’at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20 November 2020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hadapan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guru-guru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Kota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tergabung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MGMP Kota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Pembicara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oleh 3 (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tiga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)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narasumber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masing-masing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membahas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topik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Tipe-tipe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Kimia,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Kimia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Berbasis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Kimia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Komputasi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berupa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Virtual.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Fokus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pembahasan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ditekankan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bagaimana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mengelola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mengapa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perlu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dikelola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dan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apa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saja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harus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dikelola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Tipe-tipe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oleh guru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bisa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bentuk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ekspositori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inkuiri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penemuan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pemecahan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masalah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menggunakan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virtual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dinyatakan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alternatif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bagi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para guru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kimia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mengatasi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hambatan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khususnya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masa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pandemi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seperti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sekarang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memungkinkan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praktikum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ruangan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langsung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2E3FC"/>
        </w:rPr>
        <w:t>.</w:t>
      </w:r>
    </w:p>
    <w:p w:rsidR="003B58ED" w:rsidRPr="00876F04" w:rsidRDefault="003B58ED" w:rsidP="003B58ED">
      <w:pPr>
        <w:spacing w:before="240" w:after="24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Keywords: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Laboratorium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Kimia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Sekolah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Tata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Kompetensi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Keterampilan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ABSTRAK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khususnya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Fakultas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Bisnis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jurusan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  </w:t>
      </w:r>
      <w:proofErr w:type="spellStart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daerah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mengembangkan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wilayah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disekitar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lokasi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kampus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termasuk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wilayah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Keberadaan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Jaya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berkembang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temurun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Akan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tetapi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kondisi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dilaksanakan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banyak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mengalami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perkembangan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Salah  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permasalahan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dihadapi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kurangnya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bertujuan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dasar-dasar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termasuk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didalamnya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menengah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dasar-dasar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pencatatan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keuangan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melalui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penyuluhan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Hasil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lebih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profesional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diperoleh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akhirnya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stimulus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peningkatkan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kesejahteraan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masayarakat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industry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tahu-tempe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Kata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Kunci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tahu-tempe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pembukuan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            PENDAHULUAN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Belakang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khususnya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Fakultas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Bisnis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jurusan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  </w:t>
      </w:r>
      <w:proofErr w:type="spellStart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daerah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seharusnya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mengembangkan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wilayah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disekitar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lokasi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kampus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Jurusan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akademik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dituntut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melaksanakan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Tridharma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perguruan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tinggi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dimana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salah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Masyarakat.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Jaya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salah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Kota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memiliki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lokasi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terdekat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Berdasarkan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observasi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menunjukan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jenis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penduduk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seperti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pedagang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sayuran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kelontong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bengkel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penjahit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pertukangan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lain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Dari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banyak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bidang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ditekuni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bidang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pilihan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sekitar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Jaya.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tradisional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asli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Indonesia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menyebar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Indonesia. Usaha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Tempe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termasuk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jenis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home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Usaha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membuat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dan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menyebar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hampir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keseluruh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dunia.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Selain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harganya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Tempe juga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memiliki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gizi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sejenisnya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terutama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protein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dijadikan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alternative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pengganti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daging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kalangan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vegetarian,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cocok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pengganti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daging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Konsumen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bawah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juga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sering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pilihan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menu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mapan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Indonesia,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lengkap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rasanya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sebulan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mencicipi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menu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kacang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kedelai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terbuat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Tempe pun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banyak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sekali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macamnya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variasikan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menghilangakan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kebosanan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mengkonsumsinya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Menggeluti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Indoneisa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pernah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diperoleh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dikatakan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sangat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stabil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meskipun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global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kacau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asalkan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tetap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tersedia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Oleh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karenanya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peluang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cukup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berpotensi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dikembangkan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1.2.        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Analisis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Situasi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Potensi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Tempe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khususnya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cukup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potensial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tradisional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asli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Indonesia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menyebar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Indonesia.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Usaha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membuat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dan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menyebar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hampir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keseluruh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dunia.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Selain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harganya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murah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Tempe juga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memiliki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gizi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sejenisnya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terutama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protein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bisa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dijadikan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makanan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alternative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pengganti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daging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Keberadaan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Jaya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berkembang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temurun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Akan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tetapi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kondisi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dilaksanakan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banyak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mengalami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perkembangan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signifikan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Salah  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permasalahan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dihadapi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kurangnya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industri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Beberapa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cukup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menarik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dicermati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yaitu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;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Tempe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berpendidikan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bawah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SMA,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beromzet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kurang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pencatatan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keuangan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pembelian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penjualan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 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Dari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observasi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diketahui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pula</w:t>
      </w:r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bahwa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hampir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keseluruhan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tersebut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mengetahui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bagaimana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contoh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pencatatan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pembelian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penjualan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input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mauput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output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produksinya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mengetahui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bagaimana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produknya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perencanaan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pembelian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penyediaan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bagaimana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karyawannya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tergabung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ibu-ibu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PKK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diketahui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bahwa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kebanyakan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ingin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memiliki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tambahan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keahlian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memperkaya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RT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diskusi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komunikasi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para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Tempe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RT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diketahui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bahwa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semua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membutuhkan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keahlian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manajerial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Oleh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karena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tujuan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dasar-dasar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,;</w:t>
      </w:r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dasar-dasar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pencatatan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keuangan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penguatan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menambah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peningkatan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komunitas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daerah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disekitar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kampus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           METODE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penyuluhan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Penyampaian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kepada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tahapan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berikut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1.            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Penjelasan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Usaha Kecil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2.            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Penjelasan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pengenalan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pembukuan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3.            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pencatatan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pembukuan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         HASIL DAN PEMBAHASAN 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langkah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melalui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penyuluhan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jawab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diskusi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tahap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penyadaran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pembentukan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perilaku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menuju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perilaku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sadar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peduli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tahap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transformasi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berupa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wawasan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kecakapan-keterampilan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agar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terbuka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wawasan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keterampilan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Selain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tahapan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intelektual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kecakapan-keterampilan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terbentuk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inisiatif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inovatif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mengantarkan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kemandirian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lain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terutama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tentang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motivasi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kerja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dasar-dasar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pencatatan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keuangan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pembukuan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penyuluhan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dilaksanakan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salah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rumah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penduduk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diLingkungan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Genjer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Timur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Jaya,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Sabtu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Agustus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2018.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Jumlah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hadir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sebanyak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orang.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fokuskan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penyampaian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kecil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pembukuan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diawali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penyuluhan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penyampaian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UNRAM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dilanjutkan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jawab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diskusi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kendala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pengrajin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mengembangkan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melalui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pemanfaatan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pasar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potensial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Sementara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non formal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anggota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kelompok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pengrajin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memerlukan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mendampingi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             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3.2.        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Evaluasi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setiap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tahapan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indikator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mengukur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keberhasilan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melihat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antusiasme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keaktifan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diskusi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evaluasi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menilai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kemampuan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mengaplikasikan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semangat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komitmen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Dari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seluruh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proses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dilaksanakan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umum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sangat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antusias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bersemangat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menerima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materi-materi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mengetahui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bahwa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sederhana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jika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dikembangkan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lebih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ekonomi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meningkatkan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kesejahteraan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pelakunya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berperan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pelatihan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pendampingan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mereka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kerjasama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kemauan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cukup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tinggi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berperan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penyuluhan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diterima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Tim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tidak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kendala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berarti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pelaksanaan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walaupun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demikian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beberapa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kendala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dihadapi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antara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lain: 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kesulitan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menentukan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jadwal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karena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kesibukan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musibah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gempa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terjadi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Pulau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Lombok,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Tingkat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pendidikan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besar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masih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relatif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rendah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relatif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lamban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menangkap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diberikan</w:t>
      </w:r>
      <w:proofErr w:type="spellEnd"/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          SIMPULAN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kepada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merupakan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sangat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bermanfaat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menambah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pengetahuan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sekitar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kampus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sebagai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salah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bentuk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perhatian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kepedulian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pada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penduduk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sekitarnya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positif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keinginan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mengelola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masa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Diharapkan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adanya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pemahaman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peserta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pentingnya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pengelolaan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disebarluaskan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kepada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penduduk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khususnya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tahu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tempe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belun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tersentuh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perhatian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Sehingga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masyarakat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memiliki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pemahaman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pentingnya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tertata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profesional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terjaga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keberlangsungannya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Oleh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karena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diperlukan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keberlanjutan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terutama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sekitar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Kampus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            UCAPAN TERIMA KASIH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berlangsung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bantuan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banyak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pihak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Dalam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kesempatan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pelaksana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menyampaikan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ucapan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terima</w:t>
      </w:r>
      <w:proofErr w:type="spellEnd"/>
      <w:proofErr w:type="gram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kasih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kepada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Universitas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Mataram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memberikan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pendanaan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ibu-ibu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Genjer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Timur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kelurahan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kekalik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kepala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Lingkungan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Genjer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timur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anggota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Tim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Pengabdian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yang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telah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mendukung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mensukseskan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kegiatan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C4AF3" w:rsidRPr="00876F04" w:rsidRDefault="00CC4AF3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58ED" w:rsidRPr="00876F04" w:rsidRDefault="00CC4AF3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\</w:t>
      </w:r>
      <w:r w:rsidR="003B58ED"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DAFTAR PUSTAKA</w:t>
      </w:r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Suharno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Sutarso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Yudi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2010. Marketing in Practice. Yogyakarta: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Ilmu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Simamora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Henry. 2000.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internasional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Jakarta: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Salemba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Empat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Baedhowi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2007.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Sumber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Manusia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Semarang: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Pelita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Insani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Gitosudarmo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Indriyo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1995.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Yogyakarta: BPFE.</w:t>
      </w:r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Kotler, Philip dan Armstrong, Gary. 2012.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Prinsip-prinsip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Jakarta: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Erlangga</w:t>
      </w:r>
      <w:proofErr w:type="spellEnd"/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Suharno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dan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Sutarso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Yudi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2010. Marketing in Practice. Yogyakarta: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Graha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Ilmu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Simamora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Henry. 2000.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Manajemen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internasional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Jakarta: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Salemba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Empat</w:t>
      </w:r>
      <w:proofErr w:type="spellEnd"/>
    </w:p>
    <w:p w:rsidR="003B58ED" w:rsidRPr="00876F04" w:rsidRDefault="003B58ED" w:rsidP="003B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Tjiptono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Fandy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2008.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Strategi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Pemasaran</w:t>
      </w:r>
      <w:proofErr w:type="spellEnd"/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Yogyakarta: ANDI.</w:t>
      </w:r>
    </w:p>
    <w:p w:rsidR="003B58ED" w:rsidRPr="00876F04" w:rsidRDefault="003B58ED" w:rsidP="003B58E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F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B58ED" w:rsidRPr="00876F04" w:rsidRDefault="003B58ED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86A" w:rsidRPr="00876F04" w:rsidRDefault="001D686A" w:rsidP="001D686A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2B03" w:rsidRPr="00876F04" w:rsidRDefault="00AC2B03">
      <w:pPr>
        <w:rPr>
          <w:rFonts w:ascii="Times New Roman" w:hAnsi="Times New Roman" w:cs="Times New Roman"/>
          <w:sz w:val="24"/>
          <w:szCs w:val="24"/>
        </w:rPr>
      </w:pPr>
    </w:p>
    <w:sectPr w:rsidR="00AC2B03" w:rsidRPr="00876F04" w:rsidSect="00876F04">
      <w:headerReference w:type="default" r:id="rId8"/>
      <w:footerReference w:type="default" r:id="rId9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FB2" w:rsidRDefault="003A7FB2" w:rsidP="00B7779B">
      <w:pPr>
        <w:spacing w:after="0" w:line="240" w:lineRule="auto"/>
      </w:pPr>
      <w:r>
        <w:separator/>
      </w:r>
    </w:p>
  </w:endnote>
  <w:endnote w:type="continuationSeparator" w:id="0">
    <w:p w:rsidR="003A7FB2" w:rsidRDefault="003A7FB2" w:rsidP="00B7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20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F04" w:rsidRDefault="00876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79B" w:rsidRDefault="00B77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FB2" w:rsidRDefault="003A7FB2" w:rsidP="00B7779B">
      <w:pPr>
        <w:spacing w:after="0" w:line="240" w:lineRule="auto"/>
      </w:pPr>
      <w:r>
        <w:separator/>
      </w:r>
    </w:p>
  </w:footnote>
  <w:footnote w:type="continuationSeparator" w:id="0">
    <w:p w:rsidR="003A7FB2" w:rsidRDefault="003A7FB2" w:rsidP="00B7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36E" w:rsidRDefault="00E4436E" w:rsidP="00E4436E">
    <w:pPr>
      <w:pStyle w:val="Header"/>
      <w:pBdr>
        <w:bottom w:val="single" w:sz="4" w:space="1" w:color="auto"/>
      </w:pBdr>
      <w:tabs>
        <w:tab w:val="right" w:pos="9614"/>
      </w:tabs>
      <w:rPr>
        <w:rFonts w:ascii="Bell MT" w:hAnsi="Bell MT"/>
        <w:b/>
        <w:sz w:val="28"/>
      </w:rPr>
    </w:pPr>
  </w:p>
  <w:p w:rsidR="00876F04" w:rsidRDefault="00876F04" w:rsidP="00876F04">
    <w:pPr>
      <w:pStyle w:val="Header"/>
      <w:pBdr>
        <w:bottom w:val="single" w:sz="4" w:space="1" w:color="auto"/>
      </w:pBdr>
      <w:tabs>
        <w:tab w:val="right" w:pos="9614"/>
      </w:tabs>
      <w:rPr>
        <w:rFonts w:ascii="Bell MT" w:hAnsi="Bell MT"/>
        <w:i/>
      </w:rPr>
    </w:pPr>
    <w:proofErr w:type="spellStart"/>
    <w:r>
      <w:rPr>
        <w:rFonts w:ascii="Bell MT" w:hAnsi="Bell MT"/>
        <w:b/>
        <w:sz w:val="28"/>
      </w:rPr>
      <w:t>Jurnal</w:t>
    </w:r>
    <w:proofErr w:type="spellEnd"/>
    <w:r w:rsidRPr="000501C3">
      <w:rPr>
        <w:rFonts w:ascii="Bell MT" w:hAnsi="Bell MT"/>
        <w:b/>
        <w:sz w:val="28"/>
      </w:rPr>
      <w:t xml:space="preserve"> PEPADU</w:t>
    </w:r>
    <w:r w:rsidRPr="000501C3">
      <w:rPr>
        <w:rFonts w:ascii="Bell MT" w:hAnsi="Bell MT"/>
        <w:sz w:val="28"/>
      </w:rPr>
      <w:t xml:space="preserve">   </w:t>
    </w:r>
    <w:r w:rsidRPr="000501C3">
      <w:rPr>
        <w:rFonts w:ascii="Bell MT" w:hAnsi="Bell MT"/>
      </w:rPr>
      <w:t xml:space="preserve">                                                        </w:t>
    </w:r>
    <w:r>
      <w:rPr>
        <w:rFonts w:ascii="Bell MT" w:hAnsi="Bell MT"/>
      </w:rPr>
      <w:t xml:space="preserve">                   </w:t>
    </w:r>
    <w:r w:rsidRPr="000501C3">
      <w:rPr>
        <w:rFonts w:ascii="Bell MT" w:hAnsi="Bell MT"/>
      </w:rPr>
      <w:t xml:space="preserve"> </w:t>
    </w:r>
    <w:r>
      <w:rPr>
        <w:rFonts w:ascii="Bell MT" w:hAnsi="Bell MT"/>
      </w:rPr>
      <w:t xml:space="preserve">                </w:t>
    </w:r>
    <w:r w:rsidRPr="00A9245A">
      <w:rPr>
        <w:rFonts w:ascii="Bell MT" w:hAnsi="Bell MT"/>
      </w:rPr>
      <w:t xml:space="preserve">e-ISSN: </w:t>
    </w:r>
    <w:r w:rsidRPr="005A70CE">
      <w:rPr>
        <w:rFonts w:ascii="Bell MT" w:hAnsi="Bell MT"/>
      </w:rPr>
      <w:t>2715-9574</w:t>
    </w:r>
  </w:p>
  <w:p w:rsidR="00E4436E" w:rsidRPr="00E4436E" w:rsidRDefault="00876F04" w:rsidP="00E4436E">
    <w:pPr>
      <w:pStyle w:val="Header"/>
      <w:pBdr>
        <w:bottom w:val="single" w:sz="4" w:space="1" w:color="auto"/>
      </w:pBdr>
      <w:tabs>
        <w:tab w:val="right" w:pos="9614"/>
      </w:tabs>
      <w:rPr>
        <w:rFonts w:ascii="Arial Narrow" w:hAnsi="Arial Narrow"/>
        <w:b/>
        <w:sz w:val="20"/>
        <w:szCs w:val="20"/>
      </w:rPr>
    </w:pPr>
    <w:r w:rsidRPr="00F54772">
      <w:rPr>
        <w:rFonts w:ascii="NimbusSanL" w:hAnsi="NimbusSanL" w:cs="NimbusSanL"/>
        <w:sz w:val="18"/>
        <w:szCs w:val="18"/>
      </w:rPr>
      <w:t>http://jurnal.lppm.unram.ac.id/index.php/jurnalpepadu</w:t>
    </w:r>
    <w:r>
      <w:rPr>
        <w:rFonts w:ascii="NimbusSanL" w:hAnsi="NimbusSanL" w:cs="NimbusSanL"/>
        <w:sz w:val="18"/>
        <w:szCs w:val="18"/>
        <w:lang w:val="id-ID"/>
      </w:rPr>
      <w:t>/index</w:t>
    </w:r>
    <w:r w:rsidRPr="00F54772">
      <w:rPr>
        <w:rFonts w:ascii="NimbusSanL" w:hAnsi="NimbusSanL" w:cs="NimbusSanL"/>
        <w:sz w:val="18"/>
        <w:szCs w:val="18"/>
      </w:rPr>
      <w:t xml:space="preserve">  </w:t>
    </w:r>
    <w:r>
      <w:rPr>
        <w:rFonts w:ascii="NimbusSanL" w:hAnsi="NimbusSanL" w:cs="NimbusSanL"/>
        <w:sz w:val="18"/>
        <w:szCs w:val="18"/>
      </w:rPr>
      <w:t xml:space="preserve">                     </w:t>
    </w:r>
    <w:r>
      <w:rPr>
        <w:rFonts w:ascii="Bell MT" w:hAnsi="Bell MT"/>
      </w:rPr>
      <w:t xml:space="preserve">                      Vol. </w:t>
    </w:r>
    <w:r>
      <w:rPr>
        <w:rFonts w:ascii="Bell MT" w:hAnsi="Bell MT"/>
        <w:lang w:val="id-ID"/>
      </w:rPr>
      <w:t>2</w:t>
    </w:r>
    <w:r>
      <w:rPr>
        <w:rFonts w:ascii="Bell MT" w:hAnsi="Bell MT"/>
      </w:rPr>
      <w:t xml:space="preserve"> No. </w:t>
    </w:r>
    <w:r>
      <w:rPr>
        <w:rFonts w:ascii="Bell MT" w:hAnsi="Bell MT"/>
        <w:lang w:val="id-ID"/>
      </w:rPr>
      <w:t>xxxx</w:t>
    </w:r>
    <w:r>
      <w:rPr>
        <w:rFonts w:ascii="Bell MT" w:hAnsi="Bell MT"/>
      </w:rPr>
      <w:t>, 202</w:t>
    </w:r>
    <w:r>
      <w:rPr>
        <w:rFonts w:ascii="Bell MT" w:hAnsi="Bell MT"/>
        <w:lang w:val="id-ID"/>
      </w:rPr>
      <w:t>1</w:t>
    </w:r>
    <w:r w:rsidRPr="008F0908">
      <w:rPr>
        <w:rFonts w:ascii="Bell MT" w:hAnsi="Bell MT"/>
        <w:i/>
      </w:rPr>
      <w:t xml:space="preserve">                                                                                                                    </w:t>
    </w:r>
    <w:r>
      <w:rPr>
        <w:rFonts w:ascii="Bell MT" w:hAnsi="Bell MT"/>
        <w:i/>
      </w:rPr>
      <w:t xml:space="preserve">   </w:t>
    </w:r>
    <w:r w:rsidR="00E4436E">
      <w:rPr>
        <w:rFonts w:ascii="Bell MT" w:hAnsi="Bell M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974"/>
    <w:multiLevelType w:val="hybridMultilevel"/>
    <w:tmpl w:val="6EC4B47A"/>
    <w:lvl w:ilvl="0" w:tplc="07E8B828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4" w:hanging="360"/>
      </w:pPr>
    </w:lvl>
    <w:lvl w:ilvl="2" w:tplc="0409001B" w:tentative="1">
      <w:start w:val="1"/>
      <w:numFmt w:val="lowerRoman"/>
      <w:lvlText w:val="%3."/>
      <w:lvlJc w:val="right"/>
      <w:pPr>
        <w:ind w:left="1384" w:hanging="180"/>
      </w:pPr>
    </w:lvl>
    <w:lvl w:ilvl="3" w:tplc="0409000F" w:tentative="1">
      <w:start w:val="1"/>
      <w:numFmt w:val="decimal"/>
      <w:lvlText w:val="%4."/>
      <w:lvlJc w:val="left"/>
      <w:pPr>
        <w:ind w:left="2104" w:hanging="360"/>
      </w:pPr>
    </w:lvl>
    <w:lvl w:ilvl="4" w:tplc="04090019" w:tentative="1">
      <w:start w:val="1"/>
      <w:numFmt w:val="lowerLetter"/>
      <w:lvlText w:val="%5."/>
      <w:lvlJc w:val="left"/>
      <w:pPr>
        <w:ind w:left="2824" w:hanging="360"/>
      </w:pPr>
    </w:lvl>
    <w:lvl w:ilvl="5" w:tplc="0409001B" w:tentative="1">
      <w:start w:val="1"/>
      <w:numFmt w:val="lowerRoman"/>
      <w:lvlText w:val="%6."/>
      <w:lvlJc w:val="right"/>
      <w:pPr>
        <w:ind w:left="3544" w:hanging="180"/>
      </w:pPr>
    </w:lvl>
    <w:lvl w:ilvl="6" w:tplc="0409000F" w:tentative="1">
      <w:start w:val="1"/>
      <w:numFmt w:val="decimal"/>
      <w:lvlText w:val="%7."/>
      <w:lvlJc w:val="left"/>
      <w:pPr>
        <w:ind w:left="4264" w:hanging="360"/>
      </w:pPr>
    </w:lvl>
    <w:lvl w:ilvl="7" w:tplc="04090019" w:tentative="1">
      <w:start w:val="1"/>
      <w:numFmt w:val="lowerLetter"/>
      <w:lvlText w:val="%8."/>
      <w:lvlJc w:val="left"/>
      <w:pPr>
        <w:ind w:left="4984" w:hanging="360"/>
      </w:pPr>
    </w:lvl>
    <w:lvl w:ilvl="8" w:tplc="0409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" w15:restartNumberingAfterBreak="0">
    <w:nsid w:val="11063A8B"/>
    <w:multiLevelType w:val="multilevel"/>
    <w:tmpl w:val="2E643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412BEE"/>
    <w:multiLevelType w:val="multilevel"/>
    <w:tmpl w:val="F7C60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3E1AB5"/>
    <w:multiLevelType w:val="multilevel"/>
    <w:tmpl w:val="6DEEDE8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9485A9F"/>
    <w:multiLevelType w:val="hybridMultilevel"/>
    <w:tmpl w:val="16B81124"/>
    <w:lvl w:ilvl="0" w:tplc="CE1C8140">
      <w:start w:val="1"/>
      <w:numFmt w:val="decimal"/>
      <w:lvlText w:val="%1."/>
      <w:lvlJc w:val="left"/>
      <w:pPr>
        <w:ind w:left="-1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76" w:hanging="360"/>
      </w:pPr>
    </w:lvl>
    <w:lvl w:ilvl="2" w:tplc="0409001B" w:tentative="1">
      <w:start w:val="1"/>
      <w:numFmt w:val="lowerRoman"/>
      <w:lvlText w:val="%3."/>
      <w:lvlJc w:val="right"/>
      <w:pPr>
        <w:ind w:left="-256" w:hanging="180"/>
      </w:pPr>
    </w:lvl>
    <w:lvl w:ilvl="3" w:tplc="0409000F" w:tentative="1">
      <w:start w:val="1"/>
      <w:numFmt w:val="decimal"/>
      <w:lvlText w:val="%4."/>
      <w:lvlJc w:val="left"/>
      <w:pPr>
        <w:ind w:left="464" w:hanging="360"/>
      </w:pPr>
    </w:lvl>
    <w:lvl w:ilvl="4" w:tplc="04090019" w:tentative="1">
      <w:start w:val="1"/>
      <w:numFmt w:val="lowerLetter"/>
      <w:lvlText w:val="%5."/>
      <w:lvlJc w:val="left"/>
      <w:pPr>
        <w:ind w:left="1184" w:hanging="360"/>
      </w:pPr>
    </w:lvl>
    <w:lvl w:ilvl="5" w:tplc="0409001B" w:tentative="1">
      <w:start w:val="1"/>
      <w:numFmt w:val="lowerRoman"/>
      <w:lvlText w:val="%6."/>
      <w:lvlJc w:val="right"/>
      <w:pPr>
        <w:ind w:left="1904" w:hanging="180"/>
      </w:pPr>
    </w:lvl>
    <w:lvl w:ilvl="6" w:tplc="0409000F" w:tentative="1">
      <w:start w:val="1"/>
      <w:numFmt w:val="decimal"/>
      <w:lvlText w:val="%7."/>
      <w:lvlJc w:val="left"/>
      <w:pPr>
        <w:ind w:left="2624" w:hanging="360"/>
      </w:pPr>
    </w:lvl>
    <w:lvl w:ilvl="7" w:tplc="04090019" w:tentative="1">
      <w:start w:val="1"/>
      <w:numFmt w:val="lowerLetter"/>
      <w:lvlText w:val="%8."/>
      <w:lvlJc w:val="left"/>
      <w:pPr>
        <w:ind w:left="3344" w:hanging="360"/>
      </w:pPr>
    </w:lvl>
    <w:lvl w:ilvl="8" w:tplc="0409001B" w:tentative="1">
      <w:start w:val="1"/>
      <w:numFmt w:val="lowerRoman"/>
      <w:lvlText w:val="%9."/>
      <w:lvlJc w:val="right"/>
      <w:pPr>
        <w:ind w:left="4064" w:hanging="180"/>
      </w:pPr>
    </w:lvl>
  </w:abstractNum>
  <w:abstractNum w:abstractNumId="5" w15:restartNumberingAfterBreak="0">
    <w:nsid w:val="319F62DD"/>
    <w:multiLevelType w:val="hybridMultilevel"/>
    <w:tmpl w:val="53A0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50AB"/>
    <w:multiLevelType w:val="hybridMultilevel"/>
    <w:tmpl w:val="E034C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16684"/>
    <w:multiLevelType w:val="multilevel"/>
    <w:tmpl w:val="62025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86A"/>
    <w:rsid w:val="0006168C"/>
    <w:rsid w:val="000B7BD8"/>
    <w:rsid w:val="001D686A"/>
    <w:rsid w:val="001E735B"/>
    <w:rsid w:val="002104BD"/>
    <w:rsid w:val="002146EB"/>
    <w:rsid w:val="00385FBE"/>
    <w:rsid w:val="003A7FB2"/>
    <w:rsid w:val="003B58ED"/>
    <w:rsid w:val="003D4C79"/>
    <w:rsid w:val="003F7A3B"/>
    <w:rsid w:val="00577F4E"/>
    <w:rsid w:val="005C2E6B"/>
    <w:rsid w:val="005D4D10"/>
    <w:rsid w:val="005D6DA2"/>
    <w:rsid w:val="005F54D9"/>
    <w:rsid w:val="006163A7"/>
    <w:rsid w:val="0076525D"/>
    <w:rsid w:val="007D2C1B"/>
    <w:rsid w:val="00876F04"/>
    <w:rsid w:val="009362A5"/>
    <w:rsid w:val="00AB609B"/>
    <w:rsid w:val="00AC2B03"/>
    <w:rsid w:val="00B329A1"/>
    <w:rsid w:val="00B7779B"/>
    <w:rsid w:val="00BC52BB"/>
    <w:rsid w:val="00C223BB"/>
    <w:rsid w:val="00CC4AF3"/>
    <w:rsid w:val="00D67033"/>
    <w:rsid w:val="00E4436E"/>
    <w:rsid w:val="00E830BE"/>
    <w:rsid w:val="00E94842"/>
    <w:rsid w:val="00F30687"/>
    <w:rsid w:val="00F56178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3EA4"/>
  <w15:docId w15:val="{71CE2E5C-2EED-49B7-AF6E-DBD0885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normal,subbab,Body of text+1,Body of text+2,Body of text+3,List Paragraph11,Normal1"/>
    <w:basedOn w:val="Normal"/>
    <w:link w:val="ListParagraphChar"/>
    <w:uiPriority w:val="34"/>
    <w:qFormat/>
    <w:rsid w:val="001D686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normal Char,subbab Char,Body of text+1 Char,Body of text+2 Char,Body of text+3 Char,List Paragraph11 Char,Normal1 Char"/>
    <w:basedOn w:val="DefaultParagraphFont"/>
    <w:link w:val="ListParagraph"/>
    <w:uiPriority w:val="34"/>
    <w:locked/>
    <w:rsid w:val="001D686A"/>
    <w:rPr>
      <w:rFonts w:eastAsiaTheme="minorEastAsia"/>
    </w:rPr>
  </w:style>
  <w:style w:type="table" w:styleId="TableGrid">
    <w:name w:val="Table Grid"/>
    <w:basedOn w:val="TableNormal"/>
    <w:uiPriority w:val="59"/>
    <w:rsid w:val="001D68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D686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D68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1D686A"/>
  </w:style>
  <w:style w:type="paragraph" w:styleId="BalloonText">
    <w:name w:val="Balloon Text"/>
    <w:basedOn w:val="Normal"/>
    <w:link w:val="BalloonTextChar"/>
    <w:uiPriority w:val="99"/>
    <w:semiHidden/>
    <w:unhideWhenUsed/>
    <w:rsid w:val="001D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6A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7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9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3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://www.elejour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AnZu</cp:lastModifiedBy>
  <cp:revision>6</cp:revision>
  <cp:lastPrinted>2020-11-30T07:07:00Z</cp:lastPrinted>
  <dcterms:created xsi:type="dcterms:W3CDTF">2021-11-10T10:09:00Z</dcterms:created>
  <dcterms:modified xsi:type="dcterms:W3CDTF">2023-01-30T08:38:00Z</dcterms:modified>
</cp:coreProperties>
</file>