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Look w:val="04A0" w:firstRow="1" w:lastRow="0" w:firstColumn="1" w:lastColumn="0" w:noHBand="0" w:noVBand="1"/>
      </w:tblPr>
      <w:tblGrid>
        <w:gridCol w:w="10031"/>
      </w:tblGrid>
      <w:tr w:rsidR="009951F9" w:rsidRPr="00AA4B0E" w14:paraId="628EA012" w14:textId="77777777" w:rsidTr="000C1822">
        <w:trPr>
          <w:trHeight w:val="340"/>
        </w:trPr>
        <w:tc>
          <w:tcPr>
            <w:tcW w:w="10031" w:type="dxa"/>
          </w:tcPr>
          <w:p w14:paraId="7941A9B4" w14:textId="593F17D8" w:rsidR="00FC4510" w:rsidRPr="00213BBE" w:rsidRDefault="00FC4510" w:rsidP="00E21299">
            <w:pPr>
              <w:jc w:val="both"/>
              <w:rPr>
                <w:rFonts w:ascii="Book Antiqua" w:hAnsi="Book Antiqua"/>
                <w:b/>
                <w:bCs/>
                <w:sz w:val="28"/>
                <w:szCs w:val="28"/>
              </w:rPr>
            </w:pPr>
            <w:r w:rsidRPr="00213BBE">
              <w:rPr>
                <w:rFonts w:ascii="Book Antiqua" w:hAnsi="Book Antiqua"/>
                <w:b/>
                <w:bCs/>
                <w:sz w:val="28"/>
                <w:szCs w:val="28"/>
              </w:rPr>
              <w:t>Multiple Cranial Nerve Palsy (MCNP) in Cerebral Sinus Ve</w:t>
            </w:r>
            <w:r w:rsidR="00FB58A4" w:rsidRPr="00213BBE">
              <w:rPr>
                <w:rFonts w:ascii="Book Antiqua" w:hAnsi="Book Antiqua"/>
                <w:b/>
                <w:bCs/>
                <w:sz w:val="28"/>
                <w:szCs w:val="28"/>
              </w:rPr>
              <w:t>in</w:t>
            </w:r>
            <w:r w:rsidRPr="00213BBE">
              <w:rPr>
                <w:rFonts w:ascii="Book Antiqua" w:hAnsi="Book Antiqua"/>
                <w:b/>
                <w:bCs/>
                <w:sz w:val="28"/>
                <w:szCs w:val="28"/>
              </w:rPr>
              <w:t xml:space="preserve"> Thrombosis (CSVT) due to Bilateral </w:t>
            </w:r>
            <w:r w:rsidR="00271FDC" w:rsidRPr="00213BBE">
              <w:rPr>
                <w:rFonts w:ascii="Book Antiqua" w:hAnsi="Book Antiqua"/>
                <w:b/>
                <w:bCs/>
                <w:sz w:val="28"/>
                <w:szCs w:val="28"/>
              </w:rPr>
              <w:t xml:space="preserve">Septic </w:t>
            </w:r>
            <w:r w:rsidRPr="00213BBE">
              <w:rPr>
                <w:rFonts w:ascii="Book Antiqua" w:hAnsi="Book Antiqua"/>
                <w:b/>
                <w:bCs/>
                <w:sz w:val="28"/>
                <w:szCs w:val="28"/>
              </w:rPr>
              <w:t>Cavernous Sinus Granulomatous Abscess and Multiple Sinusitis: A Case Report</w:t>
            </w:r>
          </w:p>
          <w:p w14:paraId="09A41D10" w14:textId="68824A51" w:rsidR="00FC4510" w:rsidRPr="00213BBE" w:rsidRDefault="00FC4510" w:rsidP="006E5259">
            <w:pPr>
              <w:rPr>
                <w:rFonts w:ascii="Book Antiqua" w:hAnsi="Book Antiqua"/>
                <w:sz w:val="20"/>
                <w:szCs w:val="20"/>
              </w:rPr>
            </w:pPr>
            <w:r w:rsidRPr="00213BBE">
              <w:rPr>
                <w:rFonts w:ascii="Book Antiqua" w:hAnsi="Book Antiqua"/>
                <w:b/>
                <w:bCs/>
                <w:sz w:val="22"/>
                <w:szCs w:val="22"/>
              </w:rPr>
              <w:t>M. Ikhlas Muttaqin Aditiarman</w:t>
            </w:r>
            <w:r w:rsidRPr="00213BBE">
              <w:rPr>
                <w:rFonts w:ascii="Book Antiqua" w:eastAsia="Times New Roman" w:hAnsi="Book Antiqua"/>
                <w:b/>
                <w:bCs/>
                <w:sz w:val="22"/>
                <w:szCs w:val="22"/>
                <w:vertAlign w:val="superscript"/>
              </w:rPr>
              <w:t>1</w:t>
            </w:r>
            <w:r w:rsidRPr="00213BBE">
              <w:rPr>
                <w:rFonts w:ascii="Book Antiqua" w:eastAsia="Times New Roman" w:hAnsi="Book Antiqua"/>
                <w:sz w:val="22"/>
                <w:szCs w:val="22"/>
                <w:vertAlign w:val="superscript"/>
              </w:rPr>
              <w:t>*</w:t>
            </w:r>
            <w:r w:rsidRPr="00213BBE">
              <w:rPr>
                <w:rFonts w:ascii="Book Antiqua" w:eastAsia="Times New Roman" w:hAnsi="Book Antiqua"/>
                <w:sz w:val="22"/>
                <w:szCs w:val="22"/>
              </w:rPr>
              <w:t xml:space="preserve">, </w:t>
            </w:r>
            <w:r w:rsidR="00185B0B" w:rsidRPr="00213BBE">
              <w:rPr>
                <w:rFonts w:ascii="Book Antiqua" w:eastAsia="Times New Roman" w:hAnsi="Book Antiqua"/>
                <w:b/>
                <w:bCs/>
                <w:sz w:val="22"/>
                <w:szCs w:val="22"/>
              </w:rPr>
              <w:t>I Wayan Tunjung</w:t>
            </w:r>
            <w:r w:rsidR="00185B0B" w:rsidRPr="00213BBE">
              <w:rPr>
                <w:rFonts w:ascii="Book Antiqua" w:hAnsi="Book Antiqua"/>
                <w:b/>
                <w:bCs/>
                <w:sz w:val="22"/>
                <w:szCs w:val="22"/>
                <w:vertAlign w:val="superscript"/>
              </w:rPr>
              <w:t>2</w:t>
            </w:r>
            <w:r w:rsidR="00185B0B" w:rsidRPr="00213BBE">
              <w:rPr>
                <w:rFonts w:ascii="Book Antiqua" w:hAnsi="Book Antiqua"/>
                <w:sz w:val="22"/>
                <w:szCs w:val="22"/>
              </w:rPr>
              <w:t xml:space="preserve">, </w:t>
            </w:r>
            <w:proofErr w:type="spellStart"/>
            <w:r w:rsidR="00185B0B" w:rsidRPr="00213BBE">
              <w:rPr>
                <w:rFonts w:ascii="Book Antiqua" w:hAnsi="Book Antiqua"/>
                <w:b/>
                <w:bCs/>
                <w:sz w:val="22"/>
                <w:szCs w:val="22"/>
              </w:rPr>
              <w:t>Dhesty</w:t>
            </w:r>
            <w:proofErr w:type="spellEnd"/>
            <w:r w:rsidR="00185B0B" w:rsidRPr="00213BBE">
              <w:rPr>
                <w:rFonts w:ascii="Book Antiqua" w:hAnsi="Book Antiqua"/>
                <w:b/>
                <w:bCs/>
                <w:sz w:val="22"/>
                <w:szCs w:val="22"/>
              </w:rPr>
              <w:t xml:space="preserve"> Fadhilah</w:t>
            </w:r>
            <w:r w:rsidR="00185B0B" w:rsidRPr="00213BBE">
              <w:rPr>
                <w:rFonts w:ascii="Book Antiqua" w:hAnsi="Book Antiqua"/>
                <w:b/>
                <w:bCs/>
                <w:sz w:val="20"/>
                <w:szCs w:val="20"/>
              </w:rPr>
              <w:t xml:space="preserve"> Faatin</w:t>
            </w:r>
            <w:r w:rsidR="00185B0B" w:rsidRPr="00213BBE">
              <w:rPr>
                <w:rFonts w:ascii="Book Antiqua" w:hAnsi="Book Antiqua"/>
                <w:b/>
                <w:bCs/>
                <w:sz w:val="20"/>
                <w:szCs w:val="20"/>
                <w:vertAlign w:val="superscript"/>
              </w:rPr>
              <w:t>3</w:t>
            </w:r>
            <w:r w:rsidR="00185B0B" w:rsidRPr="00213BBE">
              <w:rPr>
                <w:rFonts w:ascii="Book Antiqua" w:hAnsi="Book Antiqua"/>
                <w:b/>
                <w:bCs/>
                <w:sz w:val="20"/>
                <w:szCs w:val="20"/>
              </w:rPr>
              <w:t>,</w:t>
            </w:r>
            <w:r w:rsidR="00185B0B" w:rsidRPr="00213BBE">
              <w:rPr>
                <w:rFonts w:ascii="Book Antiqua" w:hAnsi="Book Antiqua"/>
                <w:b/>
                <w:bCs/>
                <w:sz w:val="20"/>
                <w:szCs w:val="20"/>
                <w:vertAlign w:val="superscript"/>
              </w:rPr>
              <w:t xml:space="preserve"> </w:t>
            </w:r>
            <w:r w:rsidRPr="00213BBE">
              <w:rPr>
                <w:rFonts w:ascii="Book Antiqua" w:hAnsi="Book Antiqua"/>
                <w:b/>
                <w:bCs/>
                <w:sz w:val="22"/>
                <w:szCs w:val="22"/>
              </w:rPr>
              <w:t>M. Sofyan Faridi</w:t>
            </w:r>
            <w:r w:rsidR="00185B0B" w:rsidRPr="00213BBE">
              <w:rPr>
                <w:rFonts w:ascii="Book Antiqua" w:hAnsi="Book Antiqua"/>
                <w:b/>
                <w:bCs/>
                <w:sz w:val="22"/>
                <w:szCs w:val="22"/>
                <w:vertAlign w:val="superscript"/>
              </w:rPr>
              <w:t>4</w:t>
            </w:r>
          </w:p>
          <w:p w14:paraId="77FB9BFE" w14:textId="77777777" w:rsidR="00FC4510" w:rsidRPr="006E5259" w:rsidRDefault="00FC4510" w:rsidP="006E5259">
            <w:pPr>
              <w:rPr>
                <w:rFonts w:ascii="Book Antiqua" w:hAnsi="Book Antiqua"/>
                <w:sz w:val="16"/>
                <w:szCs w:val="16"/>
              </w:rPr>
            </w:pPr>
            <w:r w:rsidRPr="006E5259">
              <w:rPr>
                <w:rFonts w:ascii="Book Antiqua" w:hAnsi="Book Antiqua"/>
                <w:color w:val="000000" w:themeColor="text1"/>
                <w:sz w:val="16"/>
                <w:szCs w:val="16"/>
                <w:vertAlign w:val="superscript"/>
                <w:lang w:val="fr-CA"/>
              </w:rPr>
              <w:t>1</w:t>
            </w:r>
            <w:r w:rsidRPr="006E5259">
              <w:rPr>
                <w:rFonts w:ascii="Book Antiqua" w:hAnsi="Book Antiqua"/>
                <w:color w:val="000000" w:themeColor="text1"/>
                <w:sz w:val="16"/>
                <w:szCs w:val="16"/>
                <w:lang w:val="fr-CA"/>
              </w:rPr>
              <w:t xml:space="preserve">Emergency </w:t>
            </w:r>
            <w:proofErr w:type="spellStart"/>
            <w:r w:rsidRPr="006E5259">
              <w:rPr>
                <w:rFonts w:ascii="Book Antiqua" w:hAnsi="Book Antiqua"/>
                <w:color w:val="000000" w:themeColor="text1"/>
                <w:sz w:val="16"/>
                <w:szCs w:val="16"/>
                <w:lang w:val="fr-CA"/>
              </w:rPr>
              <w:t>Departement</w:t>
            </w:r>
            <w:proofErr w:type="spellEnd"/>
            <w:r w:rsidRPr="006E5259">
              <w:rPr>
                <w:rFonts w:ascii="Book Antiqua" w:hAnsi="Book Antiqua"/>
                <w:color w:val="000000" w:themeColor="text1"/>
                <w:sz w:val="16"/>
                <w:szCs w:val="16"/>
                <w:lang w:val="fr-CA"/>
              </w:rPr>
              <w:t xml:space="preserve">, </w:t>
            </w:r>
            <w:r w:rsidRPr="006E5259">
              <w:rPr>
                <w:rFonts w:ascii="Book Antiqua" w:hAnsi="Book Antiqua"/>
                <w:sz w:val="16"/>
                <w:szCs w:val="16"/>
                <w:lang w:val="fr-CA"/>
              </w:rPr>
              <w:t xml:space="preserve">H. Moh. </w:t>
            </w:r>
            <w:r w:rsidRPr="006E5259">
              <w:rPr>
                <w:rFonts w:ascii="Book Antiqua" w:hAnsi="Book Antiqua"/>
                <w:sz w:val="16"/>
                <w:szCs w:val="16"/>
              </w:rPr>
              <w:t xml:space="preserve">Ruslan General Hospital, </w:t>
            </w:r>
            <w:proofErr w:type="spellStart"/>
            <w:r w:rsidRPr="006E5259">
              <w:rPr>
                <w:rFonts w:ascii="Book Antiqua" w:hAnsi="Book Antiqua"/>
                <w:sz w:val="16"/>
                <w:szCs w:val="16"/>
              </w:rPr>
              <w:t>Mataram</w:t>
            </w:r>
            <w:proofErr w:type="spellEnd"/>
            <w:r w:rsidRPr="006E5259">
              <w:rPr>
                <w:rFonts w:ascii="Book Antiqua" w:hAnsi="Book Antiqua"/>
                <w:sz w:val="16"/>
                <w:szCs w:val="16"/>
              </w:rPr>
              <w:t xml:space="preserve"> City, West Nusa Tenggara, Indonesia</w:t>
            </w:r>
          </w:p>
          <w:p w14:paraId="0A9C4D6C" w14:textId="7F32858A" w:rsidR="00FC4510" w:rsidRPr="006E5259" w:rsidRDefault="00FC4510" w:rsidP="006E5259">
            <w:pPr>
              <w:rPr>
                <w:rFonts w:ascii="Book Antiqua" w:hAnsi="Book Antiqua"/>
                <w:sz w:val="16"/>
                <w:szCs w:val="16"/>
              </w:rPr>
            </w:pPr>
            <w:r w:rsidRPr="006E5259">
              <w:rPr>
                <w:rFonts w:ascii="Book Antiqua" w:hAnsi="Book Antiqua"/>
                <w:sz w:val="16"/>
                <w:szCs w:val="16"/>
                <w:vertAlign w:val="superscript"/>
              </w:rPr>
              <w:t>2</w:t>
            </w:r>
            <w:r w:rsidRPr="006E5259">
              <w:rPr>
                <w:rFonts w:ascii="Book Antiqua" w:hAnsi="Book Antiqua"/>
                <w:sz w:val="16"/>
                <w:szCs w:val="16"/>
              </w:rPr>
              <w:t>Neurology</w:t>
            </w:r>
            <w:r w:rsidR="00486FB8" w:rsidRPr="006E5259">
              <w:rPr>
                <w:rFonts w:ascii="Book Antiqua" w:hAnsi="Book Antiqua"/>
                <w:sz w:val="16"/>
                <w:szCs w:val="16"/>
              </w:rPr>
              <w:t xml:space="preserve"> </w:t>
            </w:r>
            <w:proofErr w:type="spellStart"/>
            <w:r w:rsidR="00486FB8" w:rsidRPr="006E5259">
              <w:rPr>
                <w:rFonts w:ascii="Book Antiqua" w:hAnsi="Book Antiqua"/>
                <w:color w:val="000000" w:themeColor="text1"/>
                <w:sz w:val="16"/>
                <w:szCs w:val="16"/>
                <w:lang w:val="fr-CA"/>
              </w:rPr>
              <w:t>Departement</w:t>
            </w:r>
            <w:proofErr w:type="spellEnd"/>
            <w:r w:rsidRPr="006E5259">
              <w:rPr>
                <w:rFonts w:ascii="Book Antiqua" w:hAnsi="Book Antiqua"/>
                <w:sz w:val="16"/>
                <w:szCs w:val="16"/>
              </w:rPr>
              <w:t xml:space="preserve">, H. Moh. Ruslan General Hospital, </w:t>
            </w:r>
            <w:proofErr w:type="spellStart"/>
            <w:r w:rsidRPr="006E5259">
              <w:rPr>
                <w:rFonts w:ascii="Book Antiqua" w:hAnsi="Book Antiqua"/>
                <w:sz w:val="16"/>
                <w:szCs w:val="16"/>
              </w:rPr>
              <w:t>Mataram</w:t>
            </w:r>
            <w:proofErr w:type="spellEnd"/>
            <w:r w:rsidRPr="006E5259">
              <w:rPr>
                <w:rFonts w:ascii="Book Antiqua" w:hAnsi="Book Antiqua"/>
                <w:sz w:val="16"/>
                <w:szCs w:val="16"/>
              </w:rPr>
              <w:t xml:space="preserve"> City, West Nusa Tenggara, Indonesia</w:t>
            </w:r>
          </w:p>
          <w:p w14:paraId="2952DC50" w14:textId="77777777" w:rsidR="00FC4510" w:rsidRDefault="00FC4510" w:rsidP="006E5259">
            <w:pPr>
              <w:rPr>
                <w:rFonts w:ascii="Book Antiqua" w:hAnsi="Book Antiqua"/>
                <w:sz w:val="16"/>
                <w:szCs w:val="16"/>
              </w:rPr>
            </w:pPr>
            <w:r w:rsidRPr="006E5259">
              <w:rPr>
                <w:rFonts w:ascii="Book Antiqua" w:hAnsi="Book Antiqua"/>
                <w:sz w:val="16"/>
                <w:szCs w:val="16"/>
                <w:vertAlign w:val="superscript"/>
              </w:rPr>
              <w:t>3</w:t>
            </w:r>
            <w:r w:rsidRPr="006E5259">
              <w:rPr>
                <w:rFonts w:ascii="Book Antiqua" w:hAnsi="Book Antiqua"/>
                <w:sz w:val="16"/>
                <w:szCs w:val="16"/>
                <w:lang w:val="en-ID"/>
              </w:rPr>
              <w:t xml:space="preserve">Emergency Department, </w:t>
            </w:r>
            <w:r w:rsidRPr="006E5259">
              <w:rPr>
                <w:rFonts w:ascii="Book Antiqua" w:hAnsi="Book Antiqua"/>
                <w:sz w:val="16"/>
                <w:szCs w:val="16"/>
              </w:rPr>
              <w:t>North Lombok General Hospital, North Lombok, West Nusa Tenggara, Indonesia</w:t>
            </w:r>
          </w:p>
          <w:p w14:paraId="3B22F2D2" w14:textId="4B3FC63B" w:rsidR="00185B0B" w:rsidRPr="00254F94" w:rsidRDefault="00185B0B" w:rsidP="00185B0B">
            <w:pPr>
              <w:rPr>
                <w:rFonts w:ascii="Book Antiqua" w:hAnsi="Book Antiqua"/>
                <w:sz w:val="16"/>
                <w:szCs w:val="16"/>
              </w:rPr>
            </w:pPr>
            <w:r w:rsidRPr="00185B0B">
              <w:rPr>
                <w:rFonts w:ascii="Book Antiqua" w:hAnsi="Book Antiqua"/>
                <w:sz w:val="16"/>
                <w:szCs w:val="16"/>
                <w:vertAlign w:val="superscript"/>
              </w:rPr>
              <w:t>4</w:t>
            </w:r>
            <w:r w:rsidR="00254F94" w:rsidRPr="00254F94">
              <w:rPr>
                <w:rFonts w:ascii="Book Antiqua" w:hAnsi="Book Antiqua"/>
                <w:sz w:val="16"/>
                <w:szCs w:val="16"/>
              </w:rPr>
              <w:t xml:space="preserve">Faculty of Medicine, Islamic University of Al-Azhar, </w:t>
            </w:r>
            <w:proofErr w:type="spellStart"/>
            <w:r w:rsidR="00254F94" w:rsidRPr="00254F94">
              <w:rPr>
                <w:rFonts w:ascii="Book Antiqua" w:hAnsi="Book Antiqua"/>
                <w:sz w:val="16"/>
                <w:szCs w:val="16"/>
              </w:rPr>
              <w:t>Mataram</w:t>
            </w:r>
            <w:proofErr w:type="spellEnd"/>
            <w:r w:rsidR="00254F94">
              <w:rPr>
                <w:rFonts w:ascii="Book Antiqua" w:hAnsi="Book Antiqua"/>
                <w:sz w:val="16"/>
                <w:szCs w:val="16"/>
              </w:rPr>
              <w:t>,</w:t>
            </w:r>
            <w:r w:rsidR="00254F94" w:rsidRPr="006E5259">
              <w:rPr>
                <w:rFonts w:ascii="Book Antiqua" w:hAnsi="Book Antiqua"/>
                <w:sz w:val="16"/>
                <w:szCs w:val="16"/>
              </w:rPr>
              <w:t xml:space="preserve"> </w:t>
            </w:r>
            <w:r w:rsidR="00254F94" w:rsidRPr="006E5259">
              <w:rPr>
                <w:rFonts w:ascii="Book Antiqua" w:hAnsi="Book Antiqua"/>
                <w:sz w:val="16"/>
                <w:szCs w:val="16"/>
              </w:rPr>
              <w:t>West Nusa Tenggara, Indonesia</w:t>
            </w:r>
          </w:p>
          <w:p w14:paraId="4CB0F139" w14:textId="77777777" w:rsidR="00185B0B" w:rsidRPr="006E5259" w:rsidRDefault="00185B0B" w:rsidP="006E5259">
            <w:pPr>
              <w:rPr>
                <w:rFonts w:ascii="Book Antiqua" w:hAnsi="Book Antiqua"/>
                <w:sz w:val="16"/>
                <w:szCs w:val="16"/>
              </w:rPr>
            </w:pPr>
          </w:p>
          <w:p w14:paraId="049EFE4E" w14:textId="2740AA5B" w:rsidR="009951F9" w:rsidRPr="00AA4B0E" w:rsidRDefault="009951F9" w:rsidP="000C1822">
            <w:pPr>
              <w:rPr>
                <w:rFonts w:ascii="Book Antiqua" w:hAnsi="Book Antiqua"/>
                <w:b/>
                <w:color w:val="C00000"/>
                <w:sz w:val="20"/>
                <w:szCs w:val="20"/>
              </w:rPr>
            </w:pPr>
          </w:p>
        </w:tc>
      </w:tr>
      <w:tr w:rsidR="009951F9" w:rsidRPr="00BE1833" w14:paraId="44ECE96F" w14:textId="77777777" w:rsidTr="000C1822">
        <w:trPr>
          <w:trHeight w:val="340"/>
        </w:trPr>
        <w:tc>
          <w:tcPr>
            <w:tcW w:w="10031" w:type="dxa"/>
          </w:tcPr>
          <w:p w14:paraId="6218C176" w14:textId="4D5C1D2E" w:rsidR="009951F9" w:rsidRDefault="006E5259" w:rsidP="000C1822">
            <w:pPr>
              <w:jc w:val="both"/>
              <w:rPr>
                <w:sz w:val="16"/>
                <w:szCs w:val="16"/>
              </w:rPr>
            </w:pPr>
            <w:r w:rsidRPr="00FE6F27">
              <w:rPr>
                <w:sz w:val="16"/>
                <w:szCs w:val="16"/>
              </w:rPr>
              <w:t xml:space="preserve">DOI: </w:t>
            </w:r>
            <w:hyperlink r:id="rId8" w:history="1">
              <w:r w:rsidR="004A1D92" w:rsidRPr="000B0AC2">
                <w:rPr>
                  <w:rStyle w:val="Hyperlink"/>
                  <w:sz w:val="16"/>
                  <w:szCs w:val="16"/>
                </w:rPr>
                <w:t>https://doi.org/10.29303/dbq0zm27</w:t>
              </w:r>
            </w:hyperlink>
          </w:p>
          <w:p w14:paraId="232E5E85" w14:textId="3172AE90" w:rsidR="004A1D92" w:rsidRPr="00BE1833" w:rsidRDefault="004A1D92" w:rsidP="000C1822">
            <w:pPr>
              <w:jc w:val="both"/>
              <w:rPr>
                <w:sz w:val="14"/>
                <w:szCs w:val="20"/>
              </w:rPr>
            </w:pPr>
          </w:p>
        </w:tc>
      </w:tr>
    </w:tbl>
    <w:p w14:paraId="4FC42E5A" w14:textId="77777777" w:rsidR="00CD3CEB" w:rsidRDefault="00CD3CEB" w:rsidP="002C0584">
      <w:pPr>
        <w:rPr>
          <w:sz w:val="20"/>
          <w:szCs w:val="20"/>
        </w:rPr>
      </w:pPr>
    </w:p>
    <w:tbl>
      <w:tblPr>
        <w:tblW w:w="10314" w:type="dxa"/>
        <w:tblInd w:w="-20" w:type="dxa"/>
        <w:tblLook w:val="04A0" w:firstRow="1" w:lastRow="0" w:firstColumn="1" w:lastColumn="0" w:noHBand="0" w:noVBand="1"/>
      </w:tblPr>
      <w:tblGrid>
        <w:gridCol w:w="966"/>
        <w:gridCol w:w="236"/>
        <w:gridCol w:w="1627"/>
        <w:gridCol w:w="7485"/>
      </w:tblGrid>
      <w:tr w:rsidR="00A067C3" w:rsidRPr="00AA4B0E" w14:paraId="3923806C" w14:textId="77777777" w:rsidTr="00F845FB">
        <w:trPr>
          <w:trHeight w:val="71"/>
        </w:trPr>
        <w:tc>
          <w:tcPr>
            <w:tcW w:w="2829" w:type="dxa"/>
            <w:gridSpan w:val="3"/>
          </w:tcPr>
          <w:p w14:paraId="3433032B" w14:textId="77777777" w:rsidR="00A067C3" w:rsidRPr="00AA4B0E" w:rsidRDefault="00A067C3" w:rsidP="00A067C3">
            <w:pPr>
              <w:rPr>
                <w:rFonts w:ascii="Book Antiqua" w:hAnsi="Book Antiqua"/>
                <w:b/>
                <w:sz w:val="18"/>
                <w:szCs w:val="18"/>
              </w:rPr>
            </w:pPr>
            <w:r w:rsidRPr="00AA4B0E">
              <w:rPr>
                <w:rFonts w:ascii="Book Antiqua" w:hAnsi="Book Antiqua"/>
                <w:b/>
                <w:sz w:val="18"/>
                <w:szCs w:val="18"/>
              </w:rPr>
              <w:t>Article Info</w:t>
            </w:r>
          </w:p>
        </w:tc>
        <w:tc>
          <w:tcPr>
            <w:tcW w:w="7485" w:type="dxa"/>
            <w:vMerge w:val="restart"/>
            <w:shd w:val="clear" w:color="auto" w:fill="D9D9D9"/>
          </w:tcPr>
          <w:p w14:paraId="603E6997" w14:textId="47CF14AC" w:rsidR="00A067C3" w:rsidRDefault="0019038E" w:rsidP="00A067C3">
            <w:pPr>
              <w:jc w:val="both"/>
              <w:rPr>
                <w:rFonts w:ascii="Book Antiqua" w:hAnsi="Book Antiqua"/>
                <w:sz w:val="18"/>
                <w:szCs w:val="18"/>
              </w:rPr>
            </w:pPr>
            <w:proofErr w:type="spellStart"/>
            <w:r w:rsidRPr="00AA4B0E">
              <w:rPr>
                <w:rFonts w:ascii="Book Antiqua" w:hAnsi="Book Antiqua"/>
                <w:b/>
                <w:sz w:val="18"/>
                <w:szCs w:val="18"/>
              </w:rPr>
              <w:t>Abstra</w:t>
            </w:r>
            <w:proofErr w:type="spellEnd"/>
            <w:r>
              <w:rPr>
                <w:rFonts w:ascii="Book Antiqua" w:hAnsi="Book Antiqua"/>
                <w:b/>
                <w:sz w:val="18"/>
                <w:szCs w:val="18"/>
                <w:lang w:val="id-ID"/>
              </w:rPr>
              <w:t>ct</w:t>
            </w:r>
            <w:r w:rsidRPr="00AA4B0E">
              <w:rPr>
                <w:rFonts w:ascii="Book Antiqua" w:hAnsi="Book Antiqua"/>
                <w:b/>
                <w:sz w:val="18"/>
                <w:szCs w:val="18"/>
              </w:rPr>
              <w:t>:</w:t>
            </w:r>
            <w:r>
              <w:rPr>
                <w:rFonts w:ascii="Book Antiqua" w:hAnsi="Book Antiqua"/>
                <w:b/>
                <w:sz w:val="18"/>
                <w:szCs w:val="18"/>
              </w:rPr>
              <w:t xml:space="preserve"> </w:t>
            </w:r>
            <w:r w:rsidR="00A067C3" w:rsidRPr="00F057D6">
              <w:rPr>
                <w:rFonts w:ascii="Book Antiqua" w:hAnsi="Book Antiqua"/>
                <w:sz w:val="18"/>
                <w:szCs w:val="18"/>
              </w:rPr>
              <w:t xml:space="preserve">Case </w:t>
            </w:r>
            <w:r w:rsidR="00DE1D6D">
              <w:rPr>
                <w:rFonts w:ascii="Book Antiqua" w:hAnsi="Book Antiqua"/>
                <w:sz w:val="18"/>
                <w:szCs w:val="18"/>
              </w:rPr>
              <w:t>reports</w:t>
            </w:r>
            <w:r w:rsidR="00A067C3" w:rsidRPr="00F057D6">
              <w:rPr>
                <w:rFonts w:ascii="Book Antiqua" w:hAnsi="Book Antiqua"/>
                <w:sz w:val="18"/>
                <w:szCs w:val="18"/>
              </w:rPr>
              <w:t xml:space="preserve"> about</w:t>
            </w:r>
            <w:r w:rsidR="00A067C3">
              <w:rPr>
                <w:rFonts w:ascii="Book Antiqua" w:hAnsi="Book Antiqua"/>
                <w:sz w:val="18"/>
                <w:szCs w:val="18"/>
              </w:rPr>
              <w:t xml:space="preserve"> </w:t>
            </w:r>
            <w:r w:rsidR="00A067C3" w:rsidRPr="00F057D6">
              <w:rPr>
                <w:rFonts w:ascii="Book Antiqua" w:hAnsi="Book Antiqua"/>
                <w:sz w:val="18"/>
                <w:szCs w:val="18"/>
              </w:rPr>
              <w:t xml:space="preserve">cavernous sinus venous thrombosis (CSVT) with </w:t>
            </w:r>
            <w:proofErr w:type="spellStart"/>
            <w:r w:rsidR="00A067C3" w:rsidRPr="00F057D6">
              <w:rPr>
                <w:rFonts w:ascii="Book Antiqua" w:hAnsi="Book Antiqua"/>
                <w:sz w:val="18"/>
                <w:szCs w:val="18"/>
              </w:rPr>
              <w:t>ophtalmoplegia</w:t>
            </w:r>
            <w:proofErr w:type="spellEnd"/>
            <w:r w:rsidR="00A067C3" w:rsidRPr="00F057D6">
              <w:rPr>
                <w:rFonts w:ascii="Book Antiqua" w:hAnsi="Book Antiqua"/>
                <w:sz w:val="18"/>
                <w:szCs w:val="18"/>
              </w:rPr>
              <w:t xml:space="preserve"> are relatively rare caused by a long-standing dental infection complicated by a history of long-term smoking, leading to granulomatous abscesses and multiple sinusitis.</w:t>
            </w:r>
            <w:r w:rsidR="00DE1D6D">
              <w:rPr>
                <w:rFonts w:ascii="Book Antiqua" w:hAnsi="Book Antiqua"/>
                <w:sz w:val="18"/>
                <w:szCs w:val="18"/>
              </w:rPr>
              <w:t xml:space="preserve"> </w:t>
            </w:r>
            <w:r w:rsidR="00A067C3" w:rsidRPr="00F057D6">
              <w:rPr>
                <w:rFonts w:ascii="Book Antiqua" w:hAnsi="Book Antiqua"/>
                <w:sz w:val="18"/>
                <w:szCs w:val="18"/>
              </w:rPr>
              <w:t>A 48-year-old man admitted to the Emergency Department presenting of an inability to lift his left ey</w:t>
            </w:r>
            <w:r w:rsidR="00A067C3">
              <w:rPr>
                <w:rFonts w:ascii="Book Antiqua" w:hAnsi="Book Antiqua"/>
                <w:sz w:val="18"/>
                <w:szCs w:val="18"/>
              </w:rPr>
              <w:t>elid</w:t>
            </w:r>
            <w:r w:rsidR="00A067C3" w:rsidRPr="00F057D6">
              <w:rPr>
                <w:rFonts w:ascii="Book Antiqua" w:hAnsi="Book Antiqua"/>
                <w:sz w:val="18"/>
                <w:szCs w:val="18"/>
              </w:rPr>
              <w:t xml:space="preserve"> and to move his eyeball in any direction for the past 3 days</w:t>
            </w:r>
            <w:r w:rsidR="00A067C3">
              <w:rPr>
                <w:rFonts w:ascii="Book Antiqua" w:hAnsi="Book Antiqua"/>
                <w:sz w:val="18"/>
                <w:szCs w:val="18"/>
              </w:rPr>
              <w:t xml:space="preserve">, </w:t>
            </w:r>
            <w:r w:rsidR="00A067C3" w:rsidRPr="00F057D6">
              <w:rPr>
                <w:rFonts w:ascii="Book Antiqua" w:hAnsi="Book Antiqua"/>
                <w:sz w:val="18"/>
                <w:szCs w:val="18"/>
              </w:rPr>
              <w:t xml:space="preserve">the symptoms were experienced suddenly. </w:t>
            </w:r>
            <w:r w:rsidR="00A067C3" w:rsidRPr="00FC4510">
              <w:rPr>
                <w:rFonts w:ascii="Book Antiqua" w:hAnsi="Book Antiqua"/>
                <w:sz w:val="18"/>
                <w:szCs w:val="18"/>
              </w:rPr>
              <w:t>Multiple cranial nerve</w:t>
            </w:r>
            <w:r w:rsidR="00A067C3">
              <w:rPr>
                <w:rFonts w:ascii="Book Antiqua" w:hAnsi="Book Antiqua"/>
                <w:sz w:val="18"/>
                <w:szCs w:val="18"/>
              </w:rPr>
              <w:t>s</w:t>
            </w:r>
            <w:r w:rsidR="00A067C3" w:rsidRPr="00FC4510">
              <w:rPr>
                <w:rFonts w:ascii="Book Antiqua" w:hAnsi="Book Antiqua"/>
                <w:sz w:val="18"/>
                <w:szCs w:val="18"/>
              </w:rPr>
              <w:t xml:space="preserve"> pals</w:t>
            </w:r>
            <w:r w:rsidR="00A067C3">
              <w:rPr>
                <w:rFonts w:ascii="Book Antiqua" w:hAnsi="Book Antiqua"/>
                <w:sz w:val="18"/>
                <w:szCs w:val="18"/>
              </w:rPr>
              <w:t>y</w:t>
            </w:r>
            <w:r w:rsidR="00A067C3" w:rsidRPr="00FC4510">
              <w:rPr>
                <w:rFonts w:ascii="Book Antiqua" w:hAnsi="Book Antiqua"/>
                <w:sz w:val="18"/>
                <w:szCs w:val="18"/>
              </w:rPr>
              <w:t xml:space="preserve"> (MCNP) or </w:t>
            </w:r>
            <w:proofErr w:type="spellStart"/>
            <w:r w:rsidR="00A067C3" w:rsidRPr="00FC4510">
              <w:rPr>
                <w:rFonts w:ascii="Book Antiqua" w:hAnsi="Book Antiqua"/>
                <w:sz w:val="18"/>
                <w:szCs w:val="18"/>
              </w:rPr>
              <w:t>ophtalmoplegia</w:t>
            </w:r>
            <w:proofErr w:type="spellEnd"/>
            <w:r w:rsidR="00A067C3" w:rsidRPr="00FC4510">
              <w:rPr>
                <w:rFonts w:ascii="Book Antiqua" w:hAnsi="Book Antiqua"/>
                <w:sz w:val="18"/>
                <w:szCs w:val="18"/>
              </w:rPr>
              <w:t xml:space="preserve"> in </w:t>
            </w:r>
            <w:r w:rsidR="00A067C3">
              <w:rPr>
                <w:rFonts w:ascii="Book Antiqua" w:hAnsi="Book Antiqua"/>
                <w:sz w:val="18"/>
                <w:szCs w:val="18"/>
              </w:rPr>
              <w:t>CSVT</w:t>
            </w:r>
            <w:r w:rsidR="00A067C3" w:rsidRPr="00FC4510">
              <w:rPr>
                <w:rFonts w:ascii="Book Antiqua" w:hAnsi="Book Antiqua"/>
                <w:sz w:val="18"/>
                <w:szCs w:val="18"/>
              </w:rPr>
              <w:t xml:space="preserve"> is a neurological disorder involving more than two non-homologous cranial nerves simultaneously.</w:t>
            </w:r>
            <w:r w:rsidR="00A067C3">
              <w:rPr>
                <w:rFonts w:ascii="Book Antiqua" w:hAnsi="Book Antiqua"/>
                <w:sz w:val="18"/>
                <w:szCs w:val="18"/>
              </w:rPr>
              <w:t xml:space="preserve"> CSVT</w:t>
            </w:r>
            <w:r w:rsidR="00A067C3" w:rsidRPr="00FC4510">
              <w:rPr>
                <w:rFonts w:ascii="Book Antiqua" w:hAnsi="Book Antiqua"/>
                <w:sz w:val="18"/>
                <w:szCs w:val="18"/>
              </w:rPr>
              <w:t xml:space="preserve"> in this case occurs as a result of inflammation in response to granulomatous abscess of the cavernous sinus and multiple sinusitis due to a </w:t>
            </w:r>
            <w:proofErr w:type="spellStart"/>
            <w:r w:rsidR="00A067C3" w:rsidRPr="00FC4510">
              <w:rPr>
                <w:rFonts w:ascii="Book Antiqua" w:hAnsi="Book Antiqua"/>
                <w:sz w:val="18"/>
                <w:szCs w:val="18"/>
              </w:rPr>
              <w:t>long</w:t>
            </w:r>
            <w:r w:rsidR="00A067C3">
              <w:rPr>
                <w:rFonts w:ascii="Book Antiqua" w:hAnsi="Book Antiqua"/>
                <w:sz w:val="18"/>
                <w:szCs w:val="18"/>
              </w:rPr>
              <w:t>term</w:t>
            </w:r>
            <w:proofErr w:type="spellEnd"/>
            <w:r w:rsidR="00A067C3" w:rsidRPr="00FC4510">
              <w:rPr>
                <w:rFonts w:ascii="Book Antiqua" w:hAnsi="Book Antiqua"/>
                <w:sz w:val="18"/>
                <w:szCs w:val="18"/>
              </w:rPr>
              <w:t xml:space="preserve"> untreated history of dental infection</w:t>
            </w:r>
            <w:r w:rsidR="00A067C3">
              <w:rPr>
                <w:rFonts w:ascii="Book Antiqua" w:hAnsi="Book Antiqua"/>
                <w:sz w:val="18"/>
                <w:szCs w:val="18"/>
              </w:rPr>
              <w:t xml:space="preserve"> with long history of smoking</w:t>
            </w:r>
            <w:r w:rsidR="00A067C3" w:rsidRPr="00FC4510">
              <w:rPr>
                <w:rFonts w:ascii="Book Antiqua" w:hAnsi="Book Antiqua"/>
                <w:sz w:val="18"/>
                <w:szCs w:val="18"/>
              </w:rPr>
              <w:t xml:space="preserve">. </w:t>
            </w:r>
            <w:r w:rsidR="00A067C3">
              <w:rPr>
                <w:rFonts w:ascii="Book Antiqua" w:hAnsi="Book Antiqua"/>
                <w:sz w:val="18"/>
                <w:szCs w:val="18"/>
              </w:rPr>
              <w:t xml:space="preserve">Clinical accompanying was progressive headache, </w:t>
            </w:r>
            <w:proofErr w:type="spellStart"/>
            <w:r w:rsidR="00A067C3">
              <w:rPr>
                <w:rFonts w:ascii="Book Antiqua" w:hAnsi="Book Antiqua"/>
                <w:sz w:val="18"/>
                <w:szCs w:val="18"/>
              </w:rPr>
              <w:t>ophtalgia</w:t>
            </w:r>
            <w:proofErr w:type="spellEnd"/>
            <w:r w:rsidR="00A067C3">
              <w:rPr>
                <w:rFonts w:ascii="Book Antiqua" w:hAnsi="Book Antiqua"/>
                <w:sz w:val="18"/>
                <w:szCs w:val="18"/>
              </w:rPr>
              <w:t>, ptosis and proptosis.</w:t>
            </w:r>
            <w:r w:rsidR="00DE1D6D">
              <w:rPr>
                <w:rFonts w:ascii="Book Antiqua" w:hAnsi="Book Antiqua"/>
                <w:sz w:val="18"/>
                <w:szCs w:val="18"/>
              </w:rPr>
              <w:t xml:space="preserve"> </w:t>
            </w:r>
            <w:r w:rsidR="00A067C3" w:rsidRPr="00F057D6">
              <w:rPr>
                <w:rFonts w:ascii="Book Antiqua" w:hAnsi="Book Antiqua"/>
                <w:sz w:val="18"/>
                <w:szCs w:val="18"/>
              </w:rPr>
              <w:t>This case report highlights the importance of neuroimaging examinations, particularly CT scans, MRI, and MRA of the head, as the primary standard for establishing a diagnosis of CSVT, thereby enabling appropriate evaluation</w:t>
            </w:r>
            <w:r w:rsidR="00A067C3">
              <w:rPr>
                <w:rFonts w:ascii="Book Antiqua" w:hAnsi="Book Antiqua"/>
                <w:sz w:val="18"/>
                <w:szCs w:val="18"/>
              </w:rPr>
              <w:t xml:space="preserve"> therapy</w:t>
            </w:r>
            <w:r w:rsidR="00A067C3" w:rsidRPr="00F057D6">
              <w:rPr>
                <w:rFonts w:ascii="Book Antiqua" w:hAnsi="Book Antiqua"/>
                <w:sz w:val="18"/>
                <w:szCs w:val="18"/>
              </w:rPr>
              <w:t xml:space="preserve"> and substantially determining a favorable prognosis.</w:t>
            </w:r>
          </w:p>
          <w:p w14:paraId="619F58EE" w14:textId="267ABAFD" w:rsidR="00DE1D6D" w:rsidRPr="00F14E9D" w:rsidRDefault="00DE1D6D" w:rsidP="00A067C3">
            <w:pPr>
              <w:jc w:val="both"/>
              <w:rPr>
                <w:rFonts w:ascii="Book Antiqua" w:hAnsi="Book Antiqua"/>
                <w:sz w:val="18"/>
                <w:szCs w:val="18"/>
              </w:rPr>
            </w:pPr>
          </w:p>
        </w:tc>
      </w:tr>
      <w:tr w:rsidR="00A067C3" w:rsidRPr="00AA4B0E" w14:paraId="69CCF44B" w14:textId="77777777" w:rsidTr="00F845FB">
        <w:trPr>
          <w:trHeight w:val="218"/>
        </w:trPr>
        <w:tc>
          <w:tcPr>
            <w:tcW w:w="966" w:type="dxa"/>
          </w:tcPr>
          <w:p w14:paraId="22028089" w14:textId="77777777" w:rsidR="00A067C3" w:rsidRPr="00AA4B0E" w:rsidRDefault="00A067C3" w:rsidP="00A067C3">
            <w:pPr>
              <w:rPr>
                <w:rFonts w:ascii="Book Antiqua" w:hAnsi="Book Antiqua"/>
                <w:b/>
                <w:sz w:val="18"/>
                <w:szCs w:val="18"/>
              </w:rPr>
            </w:pPr>
            <w:r w:rsidRPr="00AA4B0E">
              <w:rPr>
                <w:rFonts w:ascii="Book Antiqua" w:hAnsi="Book Antiqua"/>
                <w:sz w:val="18"/>
                <w:szCs w:val="18"/>
              </w:rPr>
              <w:t>Received</w:t>
            </w:r>
          </w:p>
        </w:tc>
        <w:tc>
          <w:tcPr>
            <w:tcW w:w="236" w:type="dxa"/>
          </w:tcPr>
          <w:p w14:paraId="5509BE51" w14:textId="77777777" w:rsidR="00A067C3" w:rsidRPr="009951F9" w:rsidRDefault="00A067C3" w:rsidP="00A067C3">
            <w:pPr>
              <w:ind w:left="-66"/>
              <w:rPr>
                <w:rFonts w:ascii="Book Antiqua" w:hAnsi="Book Antiqua"/>
                <w:b/>
                <w:sz w:val="18"/>
                <w:szCs w:val="18"/>
                <w:lang w:val="id-ID"/>
              </w:rPr>
            </w:pPr>
            <w:r>
              <w:rPr>
                <w:rFonts w:ascii="Book Antiqua" w:hAnsi="Book Antiqua"/>
                <w:b/>
                <w:sz w:val="18"/>
                <w:szCs w:val="18"/>
                <w:lang w:val="id-ID"/>
              </w:rPr>
              <w:t>:</w:t>
            </w:r>
          </w:p>
        </w:tc>
        <w:tc>
          <w:tcPr>
            <w:tcW w:w="1627" w:type="dxa"/>
          </w:tcPr>
          <w:p w14:paraId="71D70C41" w14:textId="70B971E2" w:rsidR="00A067C3" w:rsidRPr="00F76BD2" w:rsidRDefault="00AD3AC2" w:rsidP="00A067C3">
            <w:pPr>
              <w:rPr>
                <w:rFonts w:ascii="Book Antiqua" w:hAnsi="Book Antiqua"/>
                <w:bCs/>
                <w:sz w:val="18"/>
                <w:szCs w:val="18"/>
              </w:rPr>
            </w:pPr>
            <w:r w:rsidRPr="00F76BD2">
              <w:rPr>
                <w:rFonts w:ascii="Book Antiqua" w:hAnsi="Book Antiqua"/>
                <w:bCs/>
                <w:sz w:val="18"/>
                <w:szCs w:val="18"/>
              </w:rPr>
              <w:t>02-03-2026</w:t>
            </w:r>
          </w:p>
        </w:tc>
        <w:tc>
          <w:tcPr>
            <w:tcW w:w="7485" w:type="dxa"/>
            <w:vMerge/>
            <w:shd w:val="clear" w:color="auto" w:fill="D9D9D9"/>
          </w:tcPr>
          <w:p w14:paraId="61FE09DB" w14:textId="77777777" w:rsidR="00A067C3" w:rsidRPr="006714AE" w:rsidRDefault="00A067C3" w:rsidP="00A067C3">
            <w:pPr>
              <w:jc w:val="both"/>
              <w:rPr>
                <w:rFonts w:ascii="Book Antiqua" w:hAnsi="Book Antiqua"/>
                <w:b/>
                <w:sz w:val="18"/>
                <w:szCs w:val="18"/>
              </w:rPr>
            </w:pPr>
          </w:p>
        </w:tc>
      </w:tr>
      <w:tr w:rsidR="00A067C3" w:rsidRPr="00AA4B0E" w14:paraId="3F044C55" w14:textId="77777777" w:rsidTr="00F845FB">
        <w:trPr>
          <w:trHeight w:val="71"/>
        </w:trPr>
        <w:tc>
          <w:tcPr>
            <w:tcW w:w="966" w:type="dxa"/>
          </w:tcPr>
          <w:p w14:paraId="76C4C400" w14:textId="77777777" w:rsidR="00A067C3" w:rsidRPr="00AA4B0E" w:rsidRDefault="00A067C3" w:rsidP="00A067C3">
            <w:pPr>
              <w:rPr>
                <w:rFonts w:ascii="Book Antiqua" w:hAnsi="Book Antiqua"/>
                <w:b/>
                <w:sz w:val="18"/>
                <w:szCs w:val="18"/>
              </w:rPr>
            </w:pPr>
            <w:r w:rsidRPr="00AA4B0E">
              <w:rPr>
                <w:rFonts w:ascii="Book Antiqua" w:hAnsi="Book Antiqua"/>
                <w:sz w:val="18"/>
                <w:szCs w:val="18"/>
              </w:rPr>
              <w:t>Revised</w:t>
            </w:r>
          </w:p>
        </w:tc>
        <w:tc>
          <w:tcPr>
            <w:tcW w:w="236" w:type="dxa"/>
          </w:tcPr>
          <w:p w14:paraId="75A01D45" w14:textId="77777777" w:rsidR="00A067C3" w:rsidRPr="009951F9" w:rsidRDefault="00A067C3" w:rsidP="00A067C3">
            <w:pPr>
              <w:ind w:left="-66"/>
              <w:rPr>
                <w:rFonts w:ascii="Book Antiqua" w:hAnsi="Book Antiqua"/>
                <w:b/>
                <w:sz w:val="18"/>
                <w:szCs w:val="18"/>
                <w:lang w:val="id-ID"/>
              </w:rPr>
            </w:pPr>
            <w:r>
              <w:rPr>
                <w:rFonts w:ascii="Book Antiqua" w:hAnsi="Book Antiqua"/>
                <w:b/>
                <w:sz w:val="18"/>
                <w:szCs w:val="18"/>
                <w:lang w:val="id-ID"/>
              </w:rPr>
              <w:t>:</w:t>
            </w:r>
          </w:p>
        </w:tc>
        <w:tc>
          <w:tcPr>
            <w:tcW w:w="1627" w:type="dxa"/>
          </w:tcPr>
          <w:p w14:paraId="1A8FE837" w14:textId="2732DAAD" w:rsidR="00A067C3" w:rsidRPr="00F76BD2" w:rsidRDefault="00AD3AC2" w:rsidP="00A067C3">
            <w:pPr>
              <w:rPr>
                <w:rFonts w:ascii="Book Antiqua" w:hAnsi="Book Antiqua"/>
                <w:bCs/>
                <w:sz w:val="18"/>
                <w:szCs w:val="18"/>
              </w:rPr>
            </w:pPr>
            <w:r w:rsidRPr="00F76BD2">
              <w:rPr>
                <w:rFonts w:ascii="Book Antiqua" w:hAnsi="Book Antiqua"/>
                <w:bCs/>
                <w:sz w:val="18"/>
                <w:szCs w:val="18"/>
              </w:rPr>
              <w:t>11-03-2026</w:t>
            </w:r>
          </w:p>
        </w:tc>
        <w:tc>
          <w:tcPr>
            <w:tcW w:w="7485" w:type="dxa"/>
            <w:vMerge/>
            <w:shd w:val="clear" w:color="auto" w:fill="D9D9D9"/>
          </w:tcPr>
          <w:p w14:paraId="1DCC3B1B" w14:textId="77777777" w:rsidR="00A067C3" w:rsidRPr="006714AE" w:rsidRDefault="00A067C3" w:rsidP="00A067C3">
            <w:pPr>
              <w:jc w:val="both"/>
              <w:rPr>
                <w:rFonts w:ascii="Book Antiqua" w:hAnsi="Book Antiqua"/>
                <w:b/>
                <w:sz w:val="18"/>
                <w:szCs w:val="18"/>
              </w:rPr>
            </w:pPr>
          </w:p>
        </w:tc>
      </w:tr>
      <w:tr w:rsidR="00A067C3" w:rsidRPr="00AA4B0E" w14:paraId="2D053812" w14:textId="77777777" w:rsidTr="00F845FB">
        <w:trPr>
          <w:trHeight w:val="509"/>
        </w:trPr>
        <w:tc>
          <w:tcPr>
            <w:tcW w:w="966" w:type="dxa"/>
          </w:tcPr>
          <w:p w14:paraId="22F12455" w14:textId="77777777" w:rsidR="00A067C3" w:rsidRPr="00AA4B0E" w:rsidRDefault="00A067C3" w:rsidP="00A067C3">
            <w:pPr>
              <w:rPr>
                <w:rFonts w:ascii="Book Antiqua" w:hAnsi="Book Antiqua"/>
                <w:b/>
                <w:sz w:val="18"/>
                <w:szCs w:val="18"/>
              </w:rPr>
            </w:pPr>
            <w:r w:rsidRPr="00AA4B0E">
              <w:rPr>
                <w:rFonts w:ascii="Book Antiqua" w:hAnsi="Book Antiqua"/>
                <w:sz w:val="18"/>
                <w:szCs w:val="18"/>
              </w:rPr>
              <w:t>Accepted</w:t>
            </w:r>
          </w:p>
        </w:tc>
        <w:tc>
          <w:tcPr>
            <w:tcW w:w="236" w:type="dxa"/>
          </w:tcPr>
          <w:p w14:paraId="180BA759" w14:textId="77777777" w:rsidR="00A067C3" w:rsidRPr="009951F9" w:rsidRDefault="00A067C3" w:rsidP="00A067C3">
            <w:pPr>
              <w:ind w:left="-66"/>
              <w:rPr>
                <w:rFonts w:ascii="Book Antiqua" w:hAnsi="Book Antiqua"/>
                <w:b/>
                <w:sz w:val="18"/>
                <w:szCs w:val="18"/>
                <w:lang w:val="id-ID"/>
              </w:rPr>
            </w:pPr>
            <w:r>
              <w:rPr>
                <w:rFonts w:ascii="Book Antiqua" w:hAnsi="Book Antiqua"/>
                <w:b/>
                <w:sz w:val="18"/>
                <w:szCs w:val="18"/>
                <w:lang w:val="id-ID"/>
              </w:rPr>
              <w:t>:</w:t>
            </w:r>
          </w:p>
        </w:tc>
        <w:tc>
          <w:tcPr>
            <w:tcW w:w="1627" w:type="dxa"/>
          </w:tcPr>
          <w:p w14:paraId="121FCC57" w14:textId="61798CDD" w:rsidR="00A067C3" w:rsidRPr="00F76BD2" w:rsidRDefault="00AD3AC2" w:rsidP="00A067C3">
            <w:pPr>
              <w:rPr>
                <w:rFonts w:ascii="Book Antiqua" w:hAnsi="Book Antiqua"/>
                <w:bCs/>
                <w:sz w:val="18"/>
                <w:szCs w:val="18"/>
              </w:rPr>
            </w:pPr>
            <w:r w:rsidRPr="00F76BD2">
              <w:rPr>
                <w:rFonts w:ascii="Book Antiqua" w:hAnsi="Book Antiqua"/>
                <w:bCs/>
                <w:sz w:val="18"/>
                <w:szCs w:val="18"/>
              </w:rPr>
              <w:t>20-04-2026</w:t>
            </w:r>
          </w:p>
        </w:tc>
        <w:tc>
          <w:tcPr>
            <w:tcW w:w="7485" w:type="dxa"/>
            <w:vMerge/>
            <w:shd w:val="clear" w:color="auto" w:fill="D9D9D9"/>
          </w:tcPr>
          <w:p w14:paraId="68EED243" w14:textId="77777777" w:rsidR="00A067C3" w:rsidRPr="006714AE" w:rsidRDefault="00A067C3" w:rsidP="00A067C3">
            <w:pPr>
              <w:jc w:val="both"/>
              <w:rPr>
                <w:rFonts w:ascii="Book Antiqua" w:hAnsi="Book Antiqua"/>
                <w:b/>
                <w:sz w:val="18"/>
                <w:szCs w:val="18"/>
              </w:rPr>
            </w:pPr>
          </w:p>
        </w:tc>
      </w:tr>
      <w:tr w:rsidR="00A067C3" w:rsidRPr="00AA4B0E" w14:paraId="0ED290F7" w14:textId="77777777" w:rsidTr="00F845FB">
        <w:trPr>
          <w:trHeight w:val="70"/>
        </w:trPr>
        <w:tc>
          <w:tcPr>
            <w:tcW w:w="2829" w:type="dxa"/>
            <w:gridSpan w:val="3"/>
          </w:tcPr>
          <w:p w14:paraId="3C44DB50" w14:textId="77777777" w:rsidR="00A067C3" w:rsidRPr="00AA4B0E" w:rsidRDefault="00A067C3" w:rsidP="00A067C3">
            <w:pPr>
              <w:rPr>
                <w:rFonts w:ascii="Book Antiqua" w:hAnsi="Book Antiqua"/>
                <w:b/>
                <w:sz w:val="18"/>
                <w:szCs w:val="18"/>
              </w:rPr>
            </w:pPr>
          </w:p>
        </w:tc>
        <w:tc>
          <w:tcPr>
            <w:tcW w:w="7485" w:type="dxa"/>
            <w:shd w:val="clear" w:color="auto" w:fill="D9D9D9"/>
          </w:tcPr>
          <w:p w14:paraId="2E9E6D44" w14:textId="18F844B2" w:rsidR="00A067C3" w:rsidRPr="006714AE" w:rsidRDefault="00A067C3" w:rsidP="00A067C3">
            <w:pPr>
              <w:rPr>
                <w:rFonts w:ascii="Book Antiqua" w:hAnsi="Book Antiqua"/>
                <w:sz w:val="18"/>
                <w:szCs w:val="18"/>
              </w:rPr>
            </w:pPr>
            <w:r w:rsidRPr="006714AE">
              <w:rPr>
                <w:rFonts w:ascii="Book Antiqua" w:hAnsi="Book Antiqua"/>
                <w:b/>
                <w:sz w:val="18"/>
                <w:szCs w:val="18"/>
              </w:rPr>
              <w:t>Keywords:</w:t>
            </w:r>
            <w:r w:rsidRPr="006714AE">
              <w:rPr>
                <w:rFonts w:ascii="Book Antiqua" w:hAnsi="Book Antiqua"/>
                <w:sz w:val="18"/>
                <w:szCs w:val="18"/>
              </w:rPr>
              <w:t xml:space="preserve"> </w:t>
            </w:r>
            <w:r w:rsidRPr="00F057D6">
              <w:rPr>
                <w:rFonts w:ascii="Book Antiqua" w:hAnsi="Book Antiqua"/>
                <w:sz w:val="18"/>
                <w:szCs w:val="18"/>
              </w:rPr>
              <w:t>cavernous sinus venous thrombosis</w:t>
            </w:r>
            <w:r w:rsidRPr="00FC4510">
              <w:rPr>
                <w:rFonts w:ascii="Book Antiqua" w:hAnsi="Book Antiqua"/>
                <w:sz w:val="18"/>
                <w:szCs w:val="18"/>
              </w:rPr>
              <w:t xml:space="preserve">, </w:t>
            </w:r>
            <w:r w:rsidR="007C35C5">
              <w:rPr>
                <w:rFonts w:ascii="Book Antiqua" w:hAnsi="Book Antiqua"/>
                <w:sz w:val="18"/>
                <w:szCs w:val="18"/>
              </w:rPr>
              <w:t>m</w:t>
            </w:r>
            <w:r w:rsidRPr="00FC4510">
              <w:rPr>
                <w:rFonts w:ascii="Book Antiqua" w:hAnsi="Book Antiqua"/>
                <w:sz w:val="18"/>
                <w:szCs w:val="18"/>
              </w:rPr>
              <w:t>ultiple cranial nerve</w:t>
            </w:r>
            <w:r>
              <w:rPr>
                <w:rFonts w:ascii="Book Antiqua" w:hAnsi="Book Antiqua"/>
                <w:sz w:val="18"/>
                <w:szCs w:val="18"/>
              </w:rPr>
              <w:t>s</w:t>
            </w:r>
            <w:r w:rsidRPr="00FC4510">
              <w:rPr>
                <w:rFonts w:ascii="Book Antiqua" w:hAnsi="Book Antiqua"/>
                <w:sz w:val="18"/>
                <w:szCs w:val="18"/>
              </w:rPr>
              <w:t xml:space="preserve"> pals</w:t>
            </w:r>
            <w:r>
              <w:rPr>
                <w:rFonts w:ascii="Book Antiqua" w:hAnsi="Book Antiqua"/>
                <w:sz w:val="18"/>
                <w:szCs w:val="18"/>
              </w:rPr>
              <w:t xml:space="preserve">y, </w:t>
            </w:r>
            <w:r w:rsidR="007C35C5">
              <w:rPr>
                <w:rFonts w:ascii="Book Antiqua" w:hAnsi="Book Antiqua"/>
                <w:sz w:val="18"/>
                <w:szCs w:val="18"/>
              </w:rPr>
              <w:t>g</w:t>
            </w:r>
            <w:r w:rsidRPr="00FC4510">
              <w:rPr>
                <w:rFonts w:ascii="Book Antiqua" w:hAnsi="Book Antiqua"/>
                <w:sz w:val="18"/>
                <w:szCs w:val="18"/>
              </w:rPr>
              <w:t xml:space="preserve">ranulomatous </w:t>
            </w:r>
            <w:r w:rsidR="007C35C5">
              <w:rPr>
                <w:rFonts w:ascii="Book Antiqua" w:hAnsi="Book Antiqua"/>
                <w:sz w:val="18"/>
                <w:szCs w:val="18"/>
              </w:rPr>
              <w:t>a</w:t>
            </w:r>
            <w:r w:rsidRPr="00FC4510">
              <w:rPr>
                <w:rFonts w:ascii="Book Antiqua" w:hAnsi="Book Antiqua"/>
                <w:sz w:val="18"/>
                <w:szCs w:val="18"/>
              </w:rPr>
              <w:t xml:space="preserve">bscess, </w:t>
            </w:r>
            <w:r w:rsidR="007C35C5">
              <w:rPr>
                <w:rFonts w:ascii="Book Antiqua" w:hAnsi="Book Antiqua"/>
                <w:sz w:val="18"/>
                <w:szCs w:val="18"/>
              </w:rPr>
              <w:t>m</w:t>
            </w:r>
            <w:r>
              <w:rPr>
                <w:rFonts w:ascii="Book Antiqua" w:hAnsi="Book Antiqua"/>
                <w:sz w:val="18"/>
                <w:szCs w:val="18"/>
              </w:rPr>
              <w:t xml:space="preserve">ultiple Sinusitis, </w:t>
            </w:r>
            <w:proofErr w:type="spellStart"/>
            <w:r w:rsidR="007C35C5">
              <w:rPr>
                <w:rFonts w:ascii="Book Antiqua" w:hAnsi="Book Antiqua"/>
                <w:sz w:val="18"/>
                <w:szCs w:val="18"/>
              </w:rPr>
              <w:t>o</w:t>
            </w:r>
            <w:r w:rsidRPr="00FC4510">
              <w:rPr>
                <w:rFonts w:ascii="Book Antiqua" w:hAnsi="Book Antiqua"/>
                <w:sz w:val="18"/>
                <w:szCs w:val="18"/>
              </w:rPr>
              <w:t>phtalmoplegia</w:t>
            </w:r>
            <w:proofErr w:type="spellEnd"/>
            <w:r w:rsidRPr="00FC4510">
              <w:rPr>
                <w:rFonts w:ascii="Book Antiqua" w:hAnsi="Book Antiqua"/>
                <w:sz w:val="18"/>
                <w:szCs w:val="18"/>
              </w:rPr>
              <w:t>.</w:t>
            </w:r>
          </w:p>
        </w:tc>
      </w:tr>
      <w:tr w:rsidR="00DE1D6D" w:rsidRPr="00AA4B0E" w14:paraId="4DB25307" w14:textId="77777777" w:rsidTr="00F845FB">
        <w:tc>
          <w:tcPr>
            <w:tcW w:w="2829" w:type="dxa"/>
            <w:gridSpan w:val="3"/>
          </w:tcPr>
          <w:p w14:paraId="3062E692" w14:textId="77777777" w:rsidR="00DE1D6D" w:rsidRDefault="00DE1D6D" w:rsidP="00DE1D6D">
            <w:pPr>
              <w:rPr>
                <w:rFonts w:ascii="Book Antiqua" w:hAnsi="Book Antiqua"/>
                <w:b/>
                <w:sz w:val="18"/>
                <w:szCs w:val="18"/>
              </w:rPr>
            </w:pPr>
          </w:p>
          <w:p w14:paraId="3F0FFD3E" w14:textId="21CF6248" w:rsidR="00DE1D6D" w:rsidRPr="00AA4B0E" w:rsidRDefault="00DE1D6D" w:rsidP="00DE1D6D">
            <w:pPr>
              <w:rPr>
                <w:rFonts w:ascii="Book Antiqua" w:hAnsi="Book Antiqua"/>
                <w:b/>
                <w:sz w:val="18"/>
                <w:szCs w:val="18"/>
              </w:rPr>
            </w:pPr>
          </w:p>
        </w:tc>
        <w:tc>
          <w:tcPr>
            <w:tcW w:w="7485" w:type="dxa"/>
          </w:tcPr>
          <w:p w14:paraId="38642FFD" w14:textId="77777777" w:rsidR="00DE1D6D" w:rsidRDefault="00DE1D6D" w:rsidP="00DE1D6D">
            <w:pPr>
              <w:pStyle w:val="Footer"/>
              <w:tabs>
                <w:tab w:val="left" w:pos="2880"/>
              </w:tabs>
              <w:jc w:val="both"/>
              <w:rPr>
                <w:rFonts w:ascii="Book Antiqua" w:hAnsi="Book Antiqua"/>
                <w:b/>
                <w:sz w:val="18"/>
                <w:szCs w:val="18"/>
              </w:rPr>
            </w:pPr>
          </w:p>
          <w:p w14:paraId="6372FF20" w14:textId="4ABC7F7E" w:rsidR="00DE1D6D" w:rsidRPr="00AA4B0E" w:rsidRDefault="00DE1D6D" w:rsidP="00F845FB">
            <w:pPr>
              <w:jc w:val="both"/>
              <w:rPr>
                <w:rFonts w:ascii="Book Antiqua" w:hAnsi="Book Antiqua"/>
                <w:sz w:val="18"/>
                <w:szCs w:val="18"/>
              </w:rPr>
            </w:pPr>
          </w:p>
        </w:tc>
      </w:tr>
      <w:tr w:rsidR="00F845FB" w:rsidRPr="00AA4B0E" w14:paraId="17A77812" w14:textId="77777777" w:rsidTr="00F845FB">
        <w:tc>
          <w:tcPr>
            <w:tcW w:w="10314" w:type="dxa"/>
            <w:gridSpan w:val="4"/>
          </w:tcPr>
          <w:p w14:paraId="7491C7B6" w14:textId="081964E9" w:rsidR="00F845FB" w:rsidRPr="00F845FB" w:rsidRDefault="00F845FB" w:rsidP="00F845FB">
            <w:pPr>
              <w:jc w:val="both"/>
              <w:rPr>
                <w:rFonts w:ascii="Book Antiqua" w:hAnsi="Book Antiqua"/>
                <w:bCs/>
                <w:sz w:val="18"/>
                <w:szCs w:val="18"/>
              </w:rPr>
            </w:pPr>
            <w:r w:rsidRPr="00AA4B0E">
              <w:rPr>
                <w:rFonts w:ascii="Book Antiqua" w:hAnsi="Book Antiqua"/>
                <w:b/>
                <w:sz w:val="18"/>
                <w:szCs w:val="18"/>
              </w:rPr>
              <w:t>Citation:</w:t>
            </w:r>
            <w:r>
              <w:rPr>
                <w:rFonts w:ascii="Book Antiqua" w:hAnsi="Book Antiqua"/>
                <w:b/>
                <w:sz w:val="18"/>
                <w:szCs w:val="18"/>
              </w:rPr>
              <w:t xml:space="preserve"> </w:t>
            </w:r>
            <w:proofErr w:type="spellStart"/>
            <w:r w:rsidRPr="00AA4D98">
              <w:rPr>
                <w:rFonts w:ascii="Book Antiqua" w:hAnsi="Book Antiqua"/>
                <w:bCs/>
                <w:sz w:val="18"/>
                <w:szCs w:val="18"/>
              </w:rPr>
              <w:t>Aditiarman</w:t>
            </w:r>
            <w:proofErr w:type="spellEnd"/>
            <w:r w:rsidRPr="00AA4D98">
              <w:rPr>
                <w:rFonts w:ascii="Book Antiqua" w:hAnsi="Book Antiqua"/>
                <w:bCs/>
                <w:sz w:val="18"/>
                <w:szCs w:val="18"/>
              </w:rPr>
              <w:t>, M. I. M.</w:t>
            </w:r>
            <w:r w:rsidRPr="00AA4D98">
              <w:rPr>
                <w:rFonts w:ascii="Book Antiqua" w:eastAsia="Times New Roman" w:hAnsi="Book Antiqua"/>
                <w:bCs/>
                <w:sz w:val="18"/>
                <w:szCs w:val="18"/>
              </w:rPr>
              <w:t xml:space="preserve">, </w:t>
            </w:r>
            <w:r w:rsidRPr="00AA4D98">
              <w:rPr>
                <w:rFonts w:ascii="Book Antiqua" w:hAnsi="Book Antiqua"/>
                <w:bCs/>
                <w:sz w:val="18"/>
                <w:szCs w:val="18"/>
              </w:rPr>
              <w:t xml:space="preserve">Faridi, S. F., </w:t>
            </w:r>
            <w:proofErr w:type="spellStart"/>
            <w:r w:rsidRPr="00AA4D98">
              <w:rPr>
                <w:rFonts w:ascii="Book Antiqua" w:eastAsia="Times New Roman" w:hAnsi="Book Antiqua"/>
                <w:bCs/>
                <w:sz w:val="18"/>
                <w:szCs w:val="18"/>
              </w:rPr>
              <w:t>Tunjung</w:t>
            </w:r>
            <w:proofErr w:type="spellEnd"/>
            <w:r w:rsidRPr="00AA4D98">
              <w:rPr>
                <w:rFonts w:ascii="Book Antiqua" w:eastAsia="Times New Roman" w:hAnsi="Book Antiqua"/>
                <w:bCs/>
                <w:sz w:val="18"/>
                <w:szCs w:val="18"/>
              </w:rPr>
              <w:t>, I. W., &amp;</w:t>
            </w:r>
            <w:r w:rsidRPr="00AA4D98">
              <w:rPr>
                <w:rFonts w:ascii="Book Antiqua" w:hAnsi="Book Antiqua"/>
                <w:bCs/>
                <w:sz w:val="18"/>
                <w:szCs w:val="18"/>
              </w:rPr>
              <w:t xml:space="preserve"> Faatin, D. F</w:t>
            </w:r>
            <w:r w:rsidRPr="00AA4D98">
              <w:rPr>
                <w:rFonts w:ascii="Book Antiqua" w:hAnsi="Book Antiqua"/>
                <w:bCs/>
                <w:sz w:val="18"/>
                <w:szCs w:val="18"/>
                <w:lang w:val="id-ID"/>
              </w:rPr>
              <w:t>.</w:t>
            </w:r>
            <w:r w:rsidRPr="00AA4D98">
              <w:rPr>
                <w:rFonts w:ascii="Book Antiqua" w:hAnsi="Book Antiqua"/>
                <w:bCs/>
                <w:sz w:val="18"/>
                <w:szCs w:val="18"/>
              </w:rPr>
              <w:t xml:space="preserve"> (202</w:t>
            </w:r>
            <w:r>
              <w:rPr>
                <w:rFonts w:ascii="Book Antiqua" w:hAnsi="Book Antiqua"/>
                <w:bCs/>
                <w:sz w:val="18"/>
                <w:szCs w:val="18"/>
              </w:rPr>
              <w:t>6</w:t>
            </w:r>
            <w:r w:rsidRPr="00AA4D98">
              <w:rPr>
                <w:rFonts w:ascii="Book Antiqua" w:hAnsi="Book Antiqua"/>
                <w:bCs/>
                <w:sz w:val="18"/>
                <w:szCs w:val="18"/>
              </w:rPr>
              <w:t>). Multiple Cranial Nerve Palsy (MCNP) in Cerebral Sinus Vein Thrombosis (CSVT) due to Bilateral Septic Cavernous Sinus Granulomatous Abscess and Multiple Sinusitis: A Case Report</w:t>
            </w:r>
            <w:r>
              <w:rPr>
                <w:rFonts w:ascii="Book Antiqua" w:hAnsi="Book Antiqua"/>
                <w:bCs/>
                <w:sz w:val="18"/>
                <w:szCs w:val="18"/>
              </w:rPr>
              <w:t xml:space="preserve">. </w:t>
            </w:r>
            <w:r w:rsidRPr="00D123B2">
              <w:rPr>
                <w:rFonts w:ascii="Book Antiqua" w:hAnsi="Book Antiqua"/>
                <w:bCs/>
                <w:i/>
                <w:iCs/>
                <w:sz w:val="18"/>
                <w:szCs w:val="18"/>
              </w:rPr>
              <w:t>Lombok Medical Journal, 5 (2),</w:t>
            </w:r>
            <w:r>
              <w:rPr>
                <w:rFonts w:ascii="Book Antiqua" w:hAnsi="Book Antiqua"/>
                <w:bCs/>
                <w:i/>
                <w:iCs/>
                <w:sz w:val="18"/>
                <w:szCs w:val="18"/>
              </w:rPr>
              <w:t xml:space="preserve"> 60-68. Doi: </w:t>
            </w:r>
            <w:hyperlink r:id="rId9" w:history="1">
              <w:r w:rsidRPr="0021646B">
                <w:rPr>
                  <w:rStyle w:val="Hyperlink"/>
                  <w:rFonts w:ascii="Book Antiqua" w:hAnsi="Book Antiqua"/>
                  <w:bCs/>
                  <w:i/>
                  <w:iCs/>
                  <w:sz w:val="18"/>
                  <w:szCs w:val="18"/>
                </w:rPr>
                <w:t>https://doi.org/10.29303/dd3y8n39</w:t>
              </w:r>
            </w:hyperlink>
          </w:p>
        </w:tc>
      </w:tr>
    </w:tbl>
    <w:p w14:paraId="10D548FC" w14:textId="03F383EE" w:rsidR="005F1A87" w:rsidRPr="00AA4B0E" w:rsidRDefault="005F1A87" w:rsidP="005F1A87">
      <w:pPr>
        <w:widowControl w:val="0"/>
        <w:autoSpaceDE w:val="0"/>
        <w:autoSpaceDN w:val="0"/>
        <w:adjustRightInd w:val="0"/>
        <w:rPr>
          <w:sz w:val="20"/>
          <w:szCs w:val="20"/>
        </w:rPr>
      </w:pPr>
    </w:p>
    <w:p w14:paraId="615DA1A5" w14:textId="77777777" w:rsidR="007363A3" w:rsidRPr="00AA4B0E" w:rsidRDefault="007363A3" w:rsidP="005F1A87">
      <w:pPr>
        <w:widowControl w:val="0"/>
        <w:autoSpaceDE w:val="0"/>
        <w:autoSpaceDN w:val="0"/>
        <w:adjustRightInd w:val="0"/>
        <w:rPr>
          <w:sz w:val="20"/>
          <w:szCs w:val="20"/>
        </w:rPr>
        <w:sectPr w:rsidR="007363A3" w:rsidRPr="00AA4B0E" w:rsidSect="007363A3">
          <w:headerReference w:type="default" r:id="rId10"/>
          <w:footerReference w:type="default" r:id="rId11"/>
          <w:headerReference w:type="first" r:id="rId12"/>
          <w:footerReference w:type="first" r:id="rId13"/>
          <w:type w:val="continuous"/>
          <w:pgSz w:w="11894" w:h="16157" w:code="9"/>
          <w:pgMar w:top="1134" w:right="851" w:bottom="1134" w:left="851" w:header="709" w:footer="1140" w:gutter="0"/>
          <w:cols w:space="708"/>
          <w:titlePg/>
          <w:docGrid w:linePitch="360"/>
        </w:sectPr>
      </w:pPr>
    </w:p>
    <w:p w14:paraId="600F1653" w14:textId="77777777" w:rsidR="0012439A" w:rsidRDefault="0012439A" w:rsidP="0012439A">
      <w:pPr>
        <w:rPr>
          <w:rFonts w:ascii="Book Antiqua" w:hAnsi="Book Antiqua"/>
          <w:b/>
          <w:sz w:val="22"/>
          <w:szCs w:val="22"/>
        </w:rPr>
      </w:pPr>
      <w:r w:rsidRPr="00F14E9D">
        <w:rPr>
          <w:rFonts w:ascii="Book Antiqua" w:hAnsi="Book Antiqua"/>
          <w:b/>
          <w:sz w:val="22"/>
          <w:szCs w:val="22"/>
        </w:rPr>
        <w:t xml:space="preserve">Introduction </w:t>
      </w:r>
    </w:p>
    <w:p w14:paraId="4A420465" w14:textId="77777777" w:rsidR="00952592" w:rsidRPr="00F14E9D" w:rsidRDefault="00952592" w:rsidP="0012439A">
      <w:pPr>
        <w:rPr>
          <w:rFonts w:ascii="Book Antiqua" w:hAnsi="Book Antiqua"/>
          <w:i/>
          <w:color w:val="FF0000"/>
          <w:sz w:val="22"/>
          <w:szCs w:val="22"/>
        </w:rPr>
      </w:pPr>
    </w:p>
    <w:p w14:paraId="550E7548" w14:textId="18697E52" w:rsidR="006714AE" w:rsidRPr="000F64D0" w:rsidRDefault="00FC4510" w:rsidP="00FC4510">
      <w:pPr>
        <w:jc w:val="both"/>
        <w:rPr>
          <w:rFonts w:ascii="Book Antiqua" w:hAnsi="Book Antiqua"/>
          <w:sz w:val="22"/>
          <w:szCs w:val="22"/>
          <w:vertAlign w:val="superscript"/>
          <w:lang w:val="fr-CA"/>
        </w:rPr>
      </w:pPr>
      <w:r w:rsidRPr="00FC4510">
        <w:rPr>
          <w:rFonts w:ascii="Book Antiqua" w:eastAsia="Times New Roman" w:hAnsi="Book Antiqua"/>
          <w:sz w:val="22"/>
          <w:szCs w:val="22"/>
        </w:rPr>
        <w:t xml:space="preserve">Cavernous sinus vein thrombosis (CSVT) is a rare condition in the form of thromboembolism in the veins or venous infarction characterized by obstruction of the cavernous sinus either cortically or cerebrally, which causes symptoms similar to a stroke. Cavernous sinus syndrome is the most common anatomical syndrome with a generally </w:t>
      </w:r>
      <w:r w:rsidRPr="00FC4510">
        <w:rPr>
          <w:rFonts w:ascii="Book Antiqua" w:eastAsia="Times New Roman" w:hAnsi="Book Antiqua"/>
          <w:sz w:val="22"/>
          <w:szCs w:val="22"/>
        </w:rPr>
        <w:t xml:space="preserve">acute clinical course. In a study conducted by Daniele et al., the recurrence rate of CSVT was 25.7% in men and 11.7% in women. Among those who suffered a stroke, CSVT only represented 0.5% - 3% of all stroke cases. This case report describes a chronic odontogenic infection with a long history of smoking, complicated by a granulomatous cavernous sinus abscess and multiple sinusitis, resulting in </w:t>
      </w:r>
      <w:r w:rsidR="00B11990">
        <w:rPr>
          <w:rFonts w:ascii="Book Antiqua" w:eastAsia="Times New Roman" w:hAnsi="Book Antiqua"/>
          <w:sz w:val="22"/>
          <w:szCs w:val="22"/>
        </w:rPr>
        <w:t>CSVT</w:t>
      </w:r>
      <w:r w:rsidRPr="00FC4510">
        <w:rPr>
          <w:rFonts w:ascii="Book Antiqua" w:eastAsia="Times New Roman" w:hAnsi="Book Antiqua"/>
          <w:sz w:val="22"/>
          <w:szCs w:val="22"/>
        </w:rPr>
        <w:t xml:space="preserve"> or venous infarction with </w:t>
      </w:r>
      <w:r w:rsidRPr="00FC4510">
        <w:rPr>
          <w:rFonts w:ascii="Book Antiqua" w:eastAsia="Times New Roman" w:hAnsi="Book Antiqua"/>
          <w:sz w:val="22"/>
          <w:szCs w:val="22"/>
        </w:rPr>
        <w:lastRenderedPageBreak/>
        <w:t xml:space="preserve">neurological deficits including multiple cranial nerve palsies (MCNP) or ophthalmoplegia, with associated clinical features including eye pain, </w:t>
      </w:r>
      <w:r w:rsidR="00A067C3" w:rsidRPr="00BF7B0B">
        <w:rPr>
          <w:noProof/>
        </w:rPr>
        <w:drawing>
          <wp:anchor distT="0" distB="0" distL="114300" distR="114300" simplePos="0" relativeHeight="251661312" behindDoc="1" locked="0" layoutInCell="1" allowOverlap="1" wp14:anchorId="709154CF" wp14:editId="021B2285">
            <wp:simplePos x="0" y="0"/>
            <wp:positionH relativeFrom="margin">
              <wp:posOffset>3609975</wp:posOffset>
            </wp:positionH>
            <wp:positionV relativeFrom="paragraph">
              <wp:posOffset>3810</wp:posOffset>
            </wp:positionV>
            <wp:extent cx="2598420" cy="3162300"/>
            <wp:effectExtent l="0" t="0" r="0" b="0"/>
            <wp:wrapTight wrapText="bothSides">
              <wp:wrapPolygon edited="0">
                <wp:start x="0" y="0"/>
                <wp:lineTo x="0" y="21470"/>
                <wp:lineTo x="21378" y="21470"/>
                <wp:lineTo x="21378" y="0"/>
                <wp:lineTo x="0" y="0"/>
              </wp:wrapPolygon>
            </wp:wrapTight>
            <wp:docPr id="235136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8420" cy="316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4510">
        <w:rPr>
          <w:rFonts w:ascii="Book Antiqua" w:eastAsia="Times New Roman" w:hAnsi="Book Antiqua"/>
          <w:sz w:val="22"/>
          <w:szCs w:val="22"/>
        </w:rPr>
        <w:t>diplopia, ptosis, proptosis, and pain radiating to</w:t>
      </w:r>
      <w:r>
        <w:rPr>
          <w:rFonts w:ascii="Book Antiqua" w:eastAsia="Times New Roman" w:hAnsi="Book Antiqua"/>
          <w:sz w:val="22"/>
          <w:szCs w:val="22"/>
        </w:rPr>
        <w:t xml:space="preserve"> progressive headache.</w:t>
      </w:r>
      <w:r w:rsidRPr="00FC4510">
        <w:rPr>
          <w:vertAlign w:val="superscript"/>
        </w:rPr>
        <w:t xml:space="preserve"> </w:t>
      </w:r>
      <w:r w:rsidR="000F64D0" w:rsidRPr="000F64D0">
        <w:rPr>
          <w:rFonts w:ascii="Book Antiqua" w:hAnsi="Book Antiqua"/>
          <w:sz w:val="22"/>
          <w:szCs w:val="22"/>
          <w:lang w:val="fr-CA"/>
        </w:rPr>
        <w:t>(</w:t>
      </w:r>
      <w:proofErr w:type="spellStart"/>
      <w:r w:rsidR="000F64D0" w:rsidRPr="000F64D0">
        <w:rPr>
          <w:rFonts w:ascii="Book Antiqua" w:hAnsi="Book Antiqua"/>
          <w:sz w:val="22"/>
          <w:szCs w:val="22"/>
          <w:lang w:val="fr-CA"/>
        </w:rPr>
        <w:t>Saposnik</w:t>
      </w:r>
      <w:proofErr w:type="spellEnd"/>
      <w:r w:rsidR="000F64D0" w:rsidRPr="000F64D0">
        <w:rPr>
          <w:rFonts w:ascii="Book Antiqua" w:hAnsi="Book Antiqua"/>
          <w:sz w:val="22"/>
          <w:szCs w:val="22"/>
          <w:lang w:val="fr-CA"/>
        </w:rPr>
        <w:t xml:space="preserve"> et al., 2024; </w:t>
      </w:r>
      <w:proofErr w:type="spellStart"/>
      <w:r w:rsidR="000F64D0" w:rsidRPr="000F64D0">
        <w:rPr>
          <w:rFonts w:ascii="Book Antiqua" w:hAnsi="Book Antiqua"/>
          <w:sz w:val="22"/>
          <w:szCs w:val="22"/>
          <w:lang w:val="fr-CA"/>
        </w:rPr>
        <w:t>Ee</w:t>
      </w:r>
      <w:proofErr w:type="spellEnd"/>
      <w:r w:rsidR="000F64D0" w:rsidRPr="000F64D0">
        <w:rPr>
          <w:rFonts w:ascii="Book Antiqua" w:hAnsi="Book Antiqua"/>
          <w:sz w:val="22"/>
          <w:szCs w:val="22"/>
          <w:lang w:val="fr-CA"/>
        </w:rPr>
        <w:t xml:space="preserve"> See </w:t>
      </w:r>
      <w:proofErr w:type="spellStart"/>
      <w:r w:rsidR="000F64D0" w:rsidRPr="000F64D0">
        <w:rPr>
          <w:rFonts w:ascii="Book Antiqua" w:hAnsi="Book Antiqua"/>
          <w:sz w:val="22"/>
          <w:szCs w:val="22"/>
          <w:lang w:val="fr-CA"/>
        </w:rPr>
        <w:t>Ong</w:t>
      </w:r>
      <w:proofErr w:type="spellEnd"/>
      <w:r w:rsidR="000F64D0" w:rsidRPr="000F64D0">
        <w:rPr>
          <w:rFonts w:ascii="Book Antiqua" w:hAnsi="Book Antiqua"/>
          <w:sz w:val="22"/>
          <w:szCs w:val="22"/>
          <w:lang w:val="fr-CA"/>
        </w:rPr>
        <w:t xml:space="preserve"> et al., 2023; </w:t>
      </w:r>
      <w:proofErr w:type="spellStart"/>
      <w:r w:rsidR="000F64D0" w:rsidRPr="000F64D0">
        <w:rPr>
          <w:rFonts w:ascii="Book Antiqua" w:hAnsi="Book Antiqua"/>
          <w:sz w:val="22"/>
          <w:szCs w:val="22"/>
          <w:lang w:val="fr-CA"/>
        </w:rPr>
        <w:t>Ciarambino</w:t>
      </w:r>
      <w:proofErr w:type="spellEnd"/>
      <w:r w:rsidR="000F64D0" w:rsidRPr="000F64D0">
        <w:rPr>
          <w:rFonts w:ascii="Book Antiqua" w:hAnsi="Book Antiqua"/>
          <w:sz w:val="22"/>
          <w:szCs w:val="22"/>
          <w:lang w:val="fr-CA"/>
        </w:rPr>
        <w:t xml:space="preserve"> et al., 2023; Cetin et al., 2021; Anton-Vazquez et al., 2020)</w:t>
      </w:r>
    </w:p>
    <w:p w14:paraId="3BEB3EF6" w14:textId="3E22B81F" w:rsidR="00FC4510" w:rsidRPr="000F64D0" w:rsidRDefault="00FC4510" w:rsidP="00FC4510">
      <w:pPr>
        <w:jc w:val="both"/>
        <w:rPr>
          <w:rFonts w:ascii="Book Antiqua" w:hAnsi="Book Antiqua"/>
          <w:b/>
          <w:sz w:val="20"/>
          <w:szCs w:val="20"/>
          <w:lang w:val="fr-CA"/>
        </w:rPr>
      </w:pPr>
    </w:p>
    <w:p w14:paraId="76D5B734" w14:textId="7D3DAA76" w:rsidR="0012439A" w:rsidRDefault="00643609" w:rsidP="00643609">
      <w:pPr>
        <w:rPr>
          <w:rFonts w:ascii="Book Antiqua" w:hAnsi="Book Antiqua"/>
          <w:b/>
          <w:sz w:val="22"/>
          <w:szCs w:val="20"/>
        </w:rPr>
      </w:pPr>
      <w:r>
        <w:rPr>
          <w:rFonts w:ascii="Book Antiqua" w:hAnsi="Book Antiqua"/>
          <w:b/>
          <w:sz w:val="22"/>
          <w:szCs w:val="20"/>
        </w:rPr>
        <w:t xml:space="preserve">Case </w:t>
      </w:r>
      <w:r w:rsidR="00FC4510">
        <w:rPr>
          <w:rFonts w:ascii="Book Antiqua" w:hAnsi="Book Antiqua"/>
          <w:b/>
          <w:sz w:val="22"/>
          <w:szCs w:val="20"/>
        </w:rPr>
        <w:t>Presentation</w:t>
      </w:r>
    </w:p>
    <w:p w14:paraId="1735196A" w14:textId="25743A23" w:rsidR="00952592" w:rsidRPr="00643609" w:rsidRDefault="00952592" w:rsidP="00643609">
      <w:pPr>
        <w:rPr>
          <w:rFonts w:ascii="Book Antiqua" w:hAnsi="Book Antiqua"/>
          <w:iCs/>
          <w:color w:val="FF0000"/>
          <w:sz w:val="22"/>
          <w:szCs w:val="20"/>
        </w:rPr>
      </w:pPr>
    </w:p>
    <w:p w14:paraId="13077D06" w14:textId="44819916" w:rsidR="00643609" w:rsidRDefault="00FC4510" w:rsidP="004A1D92">
      <w:pPr>
        <w:ind w:firstLine="720"/>
        <w:jc w:val="both"/>
        <w:rPr>
          <w:rFonts w:ascii="Book Antiqua" w:eastAsia="Times New Roman" w:hAnsi="Book Antiqua"/>
          <w:sz w:val="22"/>
          <w:szCs w:val="22"/>
        </w:rPr>
      </w:pPr>
      <w:r w:rsidRPr="00FC4510">
        <w:rPr>
          <w:rFonts w:ascii="Book Antiqua" w:eastAsia="Times New Roman" w:hAnsi="Book Antiqua"/>
          <w:sz w:val="22"/>
          <w:szCs w:val="22"/>
        </w:rPr>
        <w:t xml:space="preserve">A 48-year-old man, Mr. A, admitted to the Emergency Department of </w:t>
      </w:r>
      <w:proofErr w:type="spellStart"/>
      <w:r w:rsidRPr="00FC4510">
        <w:rPr>
          <w:rFonts w:ascii="Book Antiqua" w:eastAsia="Times New Roman" w:hAnsi="Book Antiqua"/>
          <w:sz w:val="22"/>
          <w:szCs w:val="22"/>
        </w:rPr>
        <w:t>Mataram</w:t>
      </w:r>
      <w:proofErr w:type="spellEnd"/>
      <w:r w:rsidRPr="00FC4510">
        <w:rPr>
          <w:rFonts w:ascii="Book Antiqua" w:eastAsia="Times New Roman" w:hAnsi="Book Antiqua"/>
          <w:sz w:val="22"/>
          <w:szCs w:val="22"/>
        </w:rPr>
        <w:t xml:space="preserve"> City General Hospital on July 29, 2025. One week prior, the patient complained of severe and progressive headache, had taken painkillers but the headache persisted. Three days before admission, he experienced sudden inability to lift his left eyelid and could not move his eyeball in any direction. The same complaint was noted in the right eyelid, which he could not lift, although he was still able to move the eyeball in all directions. Other associated complaints included double vision (diplopia), blurred vision especially in the left eye, sensitivity to light (photophobia), eye pain when pressed (</w:t>
      </w:r>
      <w:proofErr w:type="spellStart"/>
      <w:r w:rsidRPr="00FC4510">
        <w:rPr>
          <w:rFonts w:ascii="Book Antiqua" w:eastAsia="Times New Roman" w:hAnsi="Book Antiqua"/>
          <w:sz w:val="22"/>
          <w:szCs w:val="22"/>
        </w:rPr>
        <w:t>ophthalalgia</w:t>
      </w:r>
      <w:proofErr w:type="spellEnd"/>
      <w:r w:rsidRPr="00FC4510">
        <w:rPr>
          <w:rFonts w:ascii="Book Antiqua" w:eastAsia="Times New Roman" w:hAnsi="Book Antiqua"/>
          <w:sz w:val="22"/>
          <w:szCs w:val="22"/>
        </w:rPr>
        <w:t>), protrusion of the eyeball (proptosis), and eyelid weakness (ptosis), all of which were more pronounced in the left eye. The patient has a history of untreated dental infection since childhood. The complaints were also accompanied by infrequent nausea and vomiting, and intermittent fever.</w:t>
      </w:r>
      <w:r>
        <w:rPr>
          <w:rFonts w:ascii="Book Antiqua" w:eastAsia="Times New Roman" w:hAnsi="Book Antiqua"/>
          <w:sz w:val="22"/>
          <w:szCs w:val="22"/>
        </w:rPr>
        <w:t xml:space="preserve"> </w:t>
      </w:r>
    </w:p>
    <w:p w14:paraId="16D02623" w14:textId="673D3D09" w:rsidR="00271FDC" w:rsidRDefault="00271FDC" w:rsidP="0012439A">
      <w:pPr>
        <w:jc w:val="both"/>
        <w:rPr>
          <w:rFonts w:ascii="Book Antiqua" w:eastAsia="Times New Roman" w:hAnsi="Book Antiqua"/>
          <w:sz w:val="22"/>
          <w:szCs w:val="22"/>
        </w:rPr>
      </w:pPr>
      <w:r w:rsidRPr="00271FDC">
        <w:rPr>
          <w:rFonts w:ascii="Book Antiqua" w:eastAsia="Times New Roman" w:hAnsi="Book Antiqua"/>
          <w:sz w:val="22"/>
          <w:szCs w:val="22"/>
        </w:rPr>
        <w:t>Other accompanying complaints such as neurological deficits in the hands and feet are not present, speech disorders are not present, higher function disturbances are not present, complaints of defecation and urination are denied. History of head trauma or impact is denied. History of high blood pressure, diabetes, high cholesterol, previous stroke is denied, history of heart disease is denied. Family history of disease is denied. The patient has a history of smoking since junior high school.</w:t>
      </w:r>
    </w:p>
    <w:p w14:paraId="11B68833" w14:textId="77777777" w:rsidR="00A067C3" w:rsidRDefault="00A067C3" w:rsidP="004A1D92">
      <w:pPr>
        <w:rPr>
          <w:rFonts w:ascii="Book Antiqua" w:hAnsi="Book Antiqua"/>
          <w:b/>
          <w:bCs/>
          <w:sz w:val="16"/>
          <w:szCs w:val="16"/>
        </w:rPr>
      </w:pPr>
    </w:p>
    <w:p w14:paraId="6E3B558E" w14:textId="1FAFD7D6" w:rsidR="00B11990" w:rsidRPr="00E21299" w:rsidRDefault="00271FDC" w:rsidP="00B11990">
      <w:pPr>
        <w:jc w:val="center"/>
        <w:rPr>
          <w:rFonts w:ascii="Book Antiqua" w:hAnsi="Book Antiqua"/>
          <w:sz w:val="18"/>
          <w:szCs w:val="18"/>
        </w:rPr>
      </w:pPr>
      <w:r w:rsidRPr="00E21299">
        <w:rPr>
          <w:rFonts w:ascii="Book Antiqua" w:hAnsi="Book Antiqua"/>
          <w:b/>
          <w:bCs/>
          <w:sz w:val="18"/>
          <w:szCs w:val="18"/>
        </w:rPr>
        <w:t>Figure 1</w:t>
      </w:r>
      <w:r w:rsidRPr="00E21299">
        <w:rPr>
          <w:rFonts w:ascii="Book Antiqua" w:hAnsi="Book Antiqua"/>
          <w:sz w:val="18"/>
          <w:szCs w:val="18"/>
        </w:rPr>
        <w:t>. Clinical description of patients with cavernous sinus vein thrombosis (CSVT) and 2nd, 3rd, 4th, and 6th of multiple cranial nerve/</w:t>
      </w:r>
      <w:proofErr w:type="spellStart"/>
      <w:r w:rsidRPr="00E21299">
        <w:rPr>
          <w:rFonts w:ascii="Book Antiqua" w:hAnsi="Book Antiqua"/>
          <w:sz w:val="18"/>
          <w:szCs w:val="18"/>
        </w:rPr>
        <w:t>ophtalmoplegia</w:t>
      </w:r>
      <w:proofErr w:type="spellEnd"/>
      <w:r w:rsidRPr="00E21299">
        <w:rPr>
          <w:rFonts w:ascii="Book Antiqua" w:hAnsi="Book Antiqua"/>
          <w:sz w:val="18"/>
          <w:szCs w:val="18"/>
        </w:rPr>
        <w:t xml:space="preserve"> </w:t>
      </w:r>
    </w:p>
    <w:p w14:paraId="23A3C2BC" w14:textId="77777777" w:rsidR="00553BFD" w:rsidRPr="00B11990" w:rsidRDefault="00553BFD" w:rsidP="00B11990">
      <w:pPr>
        <w:jc w:val="center"/>
        <w:rPr>
          <w:rFonts w:ascii="Book Antiqua" w:hAnsi="Book Antiqua"/>
          <w:sz w:val="16"/>
          <w:szCs w:val="16"/>
        </w:rPr>
      </w:pPr>
    </w:p>
    <w:p w14:paraId="5A34B7E3" w14:textId="291A5A00" w:rsidR="00271FDC" w:rsidRDefault="00271FDC" w:rsidP="00271FDC">
      <w:pPr>
        <w:ind w:firstLine="720"/>
        <w:jc w:val="both"/>
        <w:rPr>
          <w:rFonts w:ascii="Book Antiqua" w:hAnsi="Book Antiqua"/>
          <w:sz w:val="22"/>
          <w:szCs w:val="22"/>
        </w:rPr>
      </w:pPr>
      <w:r w:rsidRPr="00271FDC">
        <w:rPr>
          <w:rFonts w:ascii="Book Antiqua" w:hAnsi="Book Antiqua"/>
          <w:sz w:val="22"/>
          <w:szCs w:val="22"/>
        </w:rPr>
        <w:t xml:space="preserve">The patient was treated for 3 weeks and given antipyretic and analgesic management, namely </w:t>
      </w:r>
      <w:proofErr w:type="spellStart"/>
      <w:r w:rsidRPr="00271FDC">
        <w:rPr>
          <w:rFonts w:ascii="Book Antiqua" w:hAnsi="Book Antiqua"/>
          <w:sz w:val="22"/>
          <w:szCs w:val="22"/>
        </w:rPr>
        <w:t>Peinloss</w:t>
      </w:r>
      <w:proofErr w:type="spellEnd"/>
      <w:r w:rsidRPr="00271FDC">
        <w:rPr>
          <w:rFonts w:ascii="Book Antiqua" w:hAnsi="Book Antiqua"/>
          <w:sz w:val="22"/>
          <w:szCs w:val="22"/>
        </w:rPr>
        <w:t xml:space="preserve"> at a dose of 3x400 mg by injection, given a gastric acid reducer, namely pantoprazole at a dose of 1x40 mg by injection, given antibiotics as anti-inflammatory treatment, namely ceftriaxone at a dose of 2x2 g IV, and given the steroid dexamethasone at a dose of 3x10 mg IV as anti-inflammatory. Administration of the anticoagulant heparin was also given to the patient. The patient was treated for 3 weeks with monitoring of clinical progress and the therapy provided, and a significant improvement was observed, although it had not yet reached the maximum </w:t>
      </w:r>
      <w:r w:rsidR="00645682">
        <w:rPr>
          <w:rFonts w:ascii="Book Antiqua" w:hAnsi="Book Antiqua"/>
          <w:sz w:val="22"/>
          <w:szCs w:val="22"/>
        </w:rPr>
        <w:t>treatment</w:t>
      </w:r>
      <w:r w:rsidRPr="00271FDC">
        <w:rPr>
          <w:rFonts w:ascii="Book Antiqua" w:hAnsi="Book Antiqua"/>
          <w:sz w:val="22"/>
          <w:szCs w:val="22"/>
        </w:rPr>
        <w:t>.</w:t>
      </w:r>
    </w:p>
    <w:p w14:paraId="509198C9" w14:textId="0406A8F1" w:rsidR="00271FDC" w:rsidRDefault="00271FDC" w:rsidP="00271FDC">
      <w:pPr>
        <w:ind w:firstLine="720"/>
        <w:jc w:val="both"/>
        <w:rPr>
          <w:rFonts w:ascii="Book Antiqua" w:hAnsi="Book Antiqua"/>
          <w:sz w:val="22"/>
          <w:szCs w:val="22"/>
        </w:rPr>
      </w:pPr>
      <w:r w:rsidRPr="00271FDC">
        <w:rPr>
          <w:rFonts w:ascii="Book Antiqua" w:hAnsi="Book Antiqua"/>
          <w:sz w:val="22"/>
          <w:szCs w:val="22"/>
        </w:rPr>
        <w:t>Physical examination found the general condition appeared moderately ill, level of consciousness compos mentis (GCS 15; E4 V5 M6), blood pressure 130/80 mmHg, pulse 88 times per minute, respiration 20 times per minute, temperature 38.3°C, oxygen saturation 98% on room air, body weight 70 kg, height 164 cm. General head status within normal limits, no slanted lips or tongue on the face. Thorax with vesicular breathing pattern, wheezing (-), rhonchi (-), chest symmetrical (+), heart sounds S1 &amp; S2 regular, no heart murmur detected. Abdomen within normal limits, upper and lower extremities showed no weakness on one side or all sides. Neurological status examination found no neck stiffness and Kernig sign.</w:t>
      </w:r>
    </w:p>
    <w:p w14:paraId="0EF30249" w14:textId="7D09C702" w:rsidR="00271FDC" w:rsidRDefault="00271FDC" w:rsidP="00271FDC">
      <w:pPr>
        <w:ind w:firstLine="720"/>
        <w:jc w:val="both"/>
        <w:rPr>
          <w:rFonts w:ascii="Book Antiqua" w:hAnsi="Book Antiqua"/>
          <w:sz w:val="22"/>
          <w:szCs w:val="22"/>
        </w:rPr>
      </w:pPr>
      <w:r w:rsidRPr="00271FDC">
        <w:rPr>
          <w:rFonts w:ascii="Book Antiqua" w:hAnsi="Book Antiqua"/>
          <w:sz w:val="22"/>
          <w:szCs w:val="22"/>
        </w:rPr>
        <w:t xml:space="preserve">On the </w:t>
      </w:r>
      <w:r>
        <w:rPr>
          <w:rFonts w:ascii="Book Antiqua" w:hAnsi="Book Antiqua"/>
          <w:sz w:val="22"/>
          <w:szCs w:val="22"/>
        </w:rPr>
        <w:t>adjuvant</w:t>
      </w:r>
      <w:r w:rsidRPr="00271FDC">
        <w:rPr>
          <w:rFonts w:ascii="Book Antiqua" w:hAnsi="Book Antiqua"/>
          <w:sz w:val="22"/>
          <w:szCs w:val="22"/>
        </w:rPr>
        <w:t xml:space="preserve"> examination, the findings were leukocytosis 44,000 </w:t>
      </w:r>
      <w:proofErr w:type="spellStart"/>
      <w:r w:rsidRPr="00271FDC">
        <w:rPr>
          <w:rFonts w:ascii="Book Antiqua" w:hAnsi="Book Antiqua"/>
          <w:sz w:val="22"/>
          <w:szCs w:val="22"/>
        </w:rPr>
        <w:t>uL</w:t>
      </w:r>
      <w:proofErr w:type="spellEnd"/>
      <w:r w:rsidRPr="00271FDC">
        <w:rPr>
          <w:rFonts w:ascii="Book Antiqua" w:hAnsi="Book Antiqua"/>
          <w:sz w:val="22"/>
          <w:szCs w:val="22"/>
        </w:rPr>
        <w:t xml:space="preserve"> (high), mild anemia 10.3 g/dL (mild), thrombocytopenia 77,000 </w:t>
      </w:r>
      <w:proofErr w:type="spellStart"/>
      <w:r w:rsidRPr="00271FDC">
        <w:rPr>
          <w:rFonts w:ascii="Book Antiqua" w:hAnsi="Book Antiqua"/>
          <w:sz w:val="22"/>
          <w:szCs w:val="22"/>
        </w:rPr>
        <w:t>uL</w:t>
      </w:r>
      <w:proofErr w:type="spellEnd"/>
      <w:r w:rsidRPr="00271FDC">
        <w:rPr>
          <w:rFonts w:ascii="Book Antiqua" w:hAnsi="Book Antiqua"/>
          <w:sz w:val="22"/>
          <w:szCs w:val="22"/>
        </w:rPr>
        <w:t xml:space="preserve"> (moderate), hyponatremia 132 mmol/L (mild), and D-Dimer examination 4240 ng/mL (high).</w:t>
      </w:r>
    </w:p>
    <w:p w14:paraId="5806930A" w14:textId="7769F248" w:rsidR="00271FDC" w:rsidRDefault="00952592" w:rsidP="00952592">
      <w:pPr>
        <w:ind w:firstLine="720"/>
        <w:jc w:val="both"/>
        <w:rPr>
          <w:rFonts w:ascii="Book Antiqua" w:hAnsi="Book Antiqua"/>
          <w:sz w:val="22"/>
          <w:szCs w:val="22"/>
        </w:rPr>
      </w:pPr>
      <w:r w:rsidRPr="00952592">
        <w:rPr>
          <w:rFonts w:ascii="Book Antiqua" w:hAnsi="Book Antiqua"/>
          <w:sz w:val="22"/>
          <w:szCs w:val="22"/>
        </w:rPr>
        <w:lastRenderedPageBreak/>
        <w:t>On radiological examination, a non-contrast CT scan was performed with the results showing an abscess formation infiltrating the bilateral cavernous sinuses causing bilateral septic cavernous sinusitis with a suspicion of invading the bilateral optic nerves, as well as the presence of an impacted left maxillary third molar tooth causing erosion and destruction of the posteroinferior wall infiltrating the right and left maxillary sinuses, the right and left sphenoid sinuses, and multinodular goiter was found bilaterally at the apical lobes of the superior lungs measuring 0.8 cm, along with the presence of a thrombus in the jugular vein measuring 0.9 cm in length and 0.45 cm in width</w:t>
      </w:r>
      <w:r>
        <w:rPr>
          <w:rFonts w:ascii="Book Antiqua" w:hAnsi="Book Antiqua"/>
          <w:sz w:val="22"/>
          <w:szCs w:val="22"/>
        </w:rPr>
        <w:t xml:space="preserve">. </w:t>
      </w:r>
      <w:r w:rsidRPr="00952592">
        <w:rPr>
          <w:rFonts w:ascii="Book Antiqua" w:hAnsi="Book Antiqua"/>
          <w:sz w:val="22"/>
          <w:szCs w:val="22"/>
        </w:rPr>
        <w:t>Thus, to complete the diagnosis and clinical assessment, an examination was conducted in the form of a non-contrast MRI, which showed edema in the right cerebellar hemisphere – pons with enhancement in the cavernous sinus due to an infectious process, and results also showed multiple sinusitis in the maxillary, sphenoid, and bilateral ethmoid sinuses with expansion in the form of granulomatous abscess infiltrating and causing destruction of the posterior wall of the maxillary sinus, and there was edema in the right and left nasopharynx due to the spread of the infection. Chest X-ray examination did not reveal any significant abnormalities. ECG examination showed no abnormalities.</w:t>
      </w:r>
    </w:p>
    <w:p w14:paraId="5F271374" w14:textId="40D20E1F" w:rsidR="00952592" w:rsidRDefault="00952592" w:rsidP="00952592">
      <w:pPr>
        <w:ind w:firstLine="720"/>
        <w:jc w:val="both"/>
        <w:rPr>
          <w:rFonts w:ascii="Book Antiqua" w:hAnsi="Book Antiqua"/>
          <w:sz w:val="22"/>
          <w:szCs w:val="22"/>
        </w:rPr>
      </w:pPr>
      <w:r w:rsidRPr="00952592">
        <w:rPr>
          <w:rFonts w:ascii="Book Antiqua" w:hAnsi="Book Antiqua"/>
          <w:sz w:val="22"/>
          <w:szCs w:val="22"/>
        </w:rPr>
        <w:t xml:space="preserve">From the results of the anamnesis, physical examination, and </w:t>
      </w:r>
      <w:r>
        <w:rPr>
          <w:rFonts w:ascii="Book Antiqua" w:hAnsi="Book Antiqua"/>
          <w:sz w:val="22"/>
          <w:szCs w:val="22"/>
        </w:rPr>
        <w:t>adjuvant</w:t>
      </w:r>
      <w:r w:rsidRPr="00952592">
        <w:rPr>
          <w:rFonts w:ascii="Book Antiqua" w:hAnsi="Book Antiqua"/>
          <w:sz w:val="22"/>
          <w:szCs w:val="22"/>
        </w:rPr>
        <w:t xml:space="preserve"> examinations, it can be concluded that the patient is diagnosed with </w:t>
      </w:r>
      <w:r w:rsidR="00B11990">
        <w:rPr>
          <w:rFonts w:ascii="Book Antiqua" w:hAnsi="Book Antiqua"/>
          <w:sz w:val="22"/>
          <w:szCs w:val="22"/>
        </w:rPr>
        <w:t>MCNP</w:t>
      </w:r>
      <w:r w:rsidRPr="00952592">
        <w:rPr>
          <w:rFonts w:ascii="Book Antiqua" w:hAnsi="Book Antiqua"/>
          <w:sz w:val="22"/>
          <w:szCs w:val="22"/>
        </w:rPr>
        <w:t xml:space="preserve"> due to </w:t>
      </w:r>
      <w:r w:rsidR="00B11990">
        <w:rPr>
          <w:rFonts w:ascii="Book Antiqua" w:hAnsi="Book Antiqua"/>
          <w:sz w:val="22"/>
          <w:szCs w:val="22"/>
        </w:rPr>
        <w:t>CSVT</w:t>
      </w:r>
      <w:r w:rsidRPr="00952592">
        <w:rPr>
          <w:rFonts w:ascii="Book Antiqua" w:hAnsi="Book Antiqua"/>
          <w:sz w:val="22"/>
          <w:szCs w:val="22"/>
        </w:rPr>
        <w:t xml:space="preserve"> caused by Bilateral Septic Cavernous Sinus Granulomatous Abscess and Multiple Sinusitis.</w:t>
      </w:r>
    </w:p>
    <w:p w14:paraId="72A6F932" w14:textId="77777777" w:rsidR="00894C6F" w:rsidRDefault="00894C6F" w:rsidP="00952592">
      <w:pPr>
        <w:ind w:firstLine="720"/>
        <w:jc w:val="both"/>
        <w:rPr>
          <w:rFonts w:ascii="Book Antiqua" w:hAnsi="Book Antiqua"/>
          <w:sz w:val="22"/>
          <w:szCs w:val="22"/>
        </w:rPr>
      </w:pPr>
    </w:p>
    <w:p w14:paraId="12DFC096" w14:textId="623589DA" w:rsidR="00952592" w:rsidRPr="00952592" w:rsidRDefault="00952592" w:rsidP="00952592">
      <w:pPr>
        <w:jc w:val="both"/>
        <w:rPr>
          <w:rFonts w:ascii="Book Antiqua" w:hAnsi="Book Antiqua"/>
          <w:b/>
          <w:bCs/>
          <w:sz w:val="22"/>
          <w:szCs w:val="22"/>
        </w:rPr>
      </w:pPr>
      <w:r w:rsidRPr="00952592">
        <w:rPr>
          <w:rFonts w:ascii="Book Antiqua" w:hAnsi="Book Antiqua"/>
          <w:b/>
          <w:bCs/>
          <w:sz w:val="22"/>
          <w:szCs w:val="22"/>
        </w:rPr>
        <w:t>Discussion</w:t>
      </w:r>
    </w:p>
    <w:p w14:paraId="004A31DB" w14:textId="77777777" w:rsidR="00271FDC" w:rsidRDefault="00271FDC" w:rsidP="00F14E9D">
      <w:pPr>
        <w:ind w:firstLine="720"/>
        <w:jc w:val="both"/>
        <w:rPr>
          <w:rFonts w:ascii="Book Antiqua" w:hAnsi="Book Antiqua"/>
          <w:sz w:val="22"/>
          <w:szCs w:val="22"/>
        </w:rPr>
      </w:pPr>
    </w:p>
    <w:p w14:paraId="03F0932F" w14:textId="67E6245B" w:rsidR="00952592" w:rsidRPr="00DF3EDA" w:rsidRDefault="00645682" w:rsidP="00B11990">
      <w:pPr>
        <w:jc w:val="both"/>
        <w:rPr>
          <w:rFonts w:ascii="Book Antiqua" w:hAnsi="Book Antiqua"/>
          <w:bCs/>
          <w:sz w:val="22"/>
          <w:szCs w:val="22"/>
          <w:vertAlign w:val="superscript"/>
        </w:rPr>
      </w:pPr>
      <w:r>
        <w:rPr>
          <w:rFonts w:ascii="Book Antiqua" w:hAnsi="Book Antiqua"/>
          <w:bCs/>
          <w:sz w:val="22"/>
          <w:szCs w:val="22"/>
        </w:rPr>
        <w:tab/>
      </w:r>
      <w:r w:rsidR="00952592" w:rsidRPr="00952592">
        <w:rPr>
          <w:rFonts w:ascii="Book Antiqua" w:hAnsi="Book Antiqua"/>
          <w:bCs/>
          <w:sz w:val="22"/>
          <w:szCs w:val="22"/>
        </w:rPr>
        <w:t xml:space="preserve">Cavernous sinus vein thrombosis (CSVT) is a partial or total occlusion of the cerebral venous sinus, especially the major sinuses, which generally affects the drainage of the cavernous sinus veins and can lead to disturbances in blood flow and increased pressure within the cerebral venous sinuses. Factors that can cause disturbances in blood flow and increased pressure within the cavernous sinus include vascular (1.8%), infection (47.7%), inflammation (11.6%), neoplasm (38.8%), and trauma (0.1%), with inflammation being the most common cause. In the above case report, it </w:t>
      </w:r>
      <w:r w:rsidR="00952592" w:rsidRPr="00952592">
        <w:rPr>
          <w:rFonts w:ascii="Book Antiqua" w:hAnsi="Book Antiqua"/>
          <w:bCs/>
          <w:sz w:val="22"/>
          <w:szCs w:val="22"/>
        </w:rPr>
        <w:t xml:space="preserve">was explained that longstanding odontogenic infection is the main cause of </w:t>
      </w:r>
      <w:r w:rsidR="00B11990">
        <w:rPr>
          <w:rFonts w:ascii="Book Antiqua" w:hAnsi="Book Antiqua"/>
          <w:bCs/>
          <w:sz w:val="22"/>
          <w:szCs w:val="22"/>
        </w:rPr>
        <w:t>CSVT</w:t>
      </w:r>
      <w:r w:rsidR="00952592" w:rsidRPr="00952592">
        <w:rPr>
          <w:rFonts w:ascii="Book Antiqua" w:hAnsi="Book Antiqua"/>
          <w:bCs/>
          <w:sz w:val="22"/>
          <w:szCs w:val="22"/>
        </w:rPr>
        <w:t xml:space="preserve"> in patients. The clinical manifestations reported in the above case include diplopia, proptosis, ptosis, eye pain, cranial nerve paresis affecting the eye movement areas, specifically the 2nd, 3rd, 4th, and 6th nerves, often referred to as ophthalmoplegia, as well as other serious manifestations including progressive headache, seizures.</w:t>
      </w:r>
      <w:r w:rsidR="00952592">
        <w:rPr>
          <w:rFonts w:ascii="Book Antiqua" w:hAnsi="Book Antiqua"/>
          <w:bCs/>
          <w:sz w:val="22"/>
          <w:szCs w:val="22"/>
        </w:rPr>
        <w:t xml:space="preserve"> </w:t>
      </w:r>
      <w:r w:rsidR="00952592" w:rsidRPr="00952592">
        <w:rPr>
          <w:rFonts w:ascii="Book Antiqua" w:hAnsi="Book Antiqua"/>
          <w:bCs/>
          <w:sz w:val="22"/>
          <w:szCs w:val="22"/>
        </w:rPr>
        <w:t>Research by Gourav et al reported that among 182 brains examined, 17 cases were diagnosed with cerebral venous thrombosis with various symptoms such as lethargy, hemiplegia, dysphagia, paralysis, confusion, and coma.</w:t>
      </w:r>
      <w:r w:rsidR="004D7218">
        <w:rPr>
          <w:rFonts w:ascii="Book Antiqua" w:hAnsi="Book Antiqua"/>
          <w:bCs/>
          <w:sz w:val="22"/>
          <w:szCs w:val="22"/>
        </w:rPr>
        <w:t xml:space="preserve"> </w:t>
      </w:r>
      <w:r w:rsidR="000F64D0" w:rsidRPr="00DF3EDA">
        <w:rPr>
          <w:rFonts w:ascii="Book Antiqua" w:hAnsi="Book Antiqua"/>
          <w:bCs/>
          <w:sz w:val="22"/>
          <w:szCs w:val="22"/>
        </w:rPr>
        <w:t>(</w:t>
      </w:r>
      <w:proofErr w:type="spellStart"/>
      <w:r w:rsidR="000F64D0" w:rsidRPr="00DF3EDA">
        <w:rPr>
          <w:rFonts w:ascii="Book Antiqua" w:hAnsi="Book Antiqua"/>
          <w:bCs/>
          <w:sz w:val="22"/>
          <w:szCs w:val="22"/>
        </w:rPr>
        <w:t>Saposnik</w:t>
      </w:r>
      <w:proofErr w:type="spellEnd"/>
      <w:r w:rsidR="000F64D0" w:rsidRPr="00DF3EDA">
        <w:rPr>
          <w:rFonts w:ascii="Book Antiqua" w:hAnsi="Book Antiqua"/>
          <w:bCs/>
          <w:sz w:val="22"/>
          <w:szCs w:val="22"/>
        </w:rPr>
        <w:t xml:space="preserve"> et al., 2024; Ee See Ong et al., 2023; </w:t>
      </w:r>
      <w:r w:rsidR="00EA15FF">
        <w:rPr>
          <w:rFonts w:ascii="Book Antiqua" w:hAnsi="Book Antiqua"/>
          <w:bCs/>
          <w:sz w:val="22"/>
          <w:szCs w:val="22"/>
        </w:rPr>
        <w:t>Sharma</w:t>
      </w:r>
      <w:r w:rsidR="000F64D0" w:rsidRPr="00DF3EDA">
        <w:rPr>
          <w:rFonts w:ascii="Book Antiqua" w:hAnsi="Book Antiqua"/>
          <w:bCs/>
          <w:sz w:val="22"/>
          <w:szCs w:val="22"/>
        </w:rPr>
        <w:t xml:space="preserve"> et al., 2020; </w:t>
      </w:r>
      <w:r w:rsidR="002F6647">
        <w:rPr>
          <w:rFonts w:ascii="Book Antiqua" w:hAnsi="Book Antiqua"/>
          <w:bCs/>
          <w:sz w:val="22"/>
          <w:szCs w:val="22"/>
        </w:rPr>
        <w:t>Cetin</w:t>
      </w:r>
      <w:r w:rsidR="003824E1" w:rsidRPr="00DF3EDA">
        <w:rPr>
          <w:rFonts w:ascii="Book Antiqua" w:hAnsi="Book Antiqua"/>
          <w:bCs/>
          <w:sz w:val="22"/>
          <w:szCs w:val="22"/>
        </w:rPr>
        <w:t xml:space="preserve"> et al., 2021;</w:t>
      </w:r>
      <w:r w:rsidR="00B17FF4">
        <w:rPr>
          <w:rFonts w:ascii="Book Antiqua" w:hAnsi="Book Antiqua"/>
          <w:bCs/>
          <w:sz w:val="22"/>
          <w:szCs w:val="22"/>
        </w:rPr>
        <w:t xml:space="preserve"> </w:t>
      </w:r>
      <w:r w:rsidR="003824E1" w:rsidRPr="00DF3EDA">
        <w:rPr>
          <w:rFonts w:ascii="Book Antiqua" w:hAnsi="Book Antiqua"/>
          <w:bCs/>
          <w:sz w:val="22"/>
          <w:szCs w:val="22"/>
        </w:rPr>
        <w:t xml:space="preserve">Borhani-Haghighi </w:t>
      </w:r>
      <w:r w:rsidR="00DF3EDA">
        <w:rPr>
          <w:rFonts w:ascii="Book Antiqua" w:hAnsi="Book Antiqua"/>
          <w:bCs/>
          <w:sz w:val="22"/>
          <w:szCs w:val="22"/>
        </w:rPr>
        <w:t>&amp;</w:t>
      </w:r>
      <w:r w:rsidR="00B17FF4">
        <w:rPr>
          <w:rFonts w:ascii="Book Antiqua" w:hAnsi="Book Antiqua"/>
          <w:bCs/>
          <w:sz w:val="22"/>
          <w:szCs w:val="22"/>
        </w:rPr>
        <w:t xml:space="preserve"> </w:t>
      </w:r>
      <w:proofErr w:type="spellStart"/>
      <w:r w:rsidR="00DF3EDA">
        <w:rPr>
          <w:rFonts w:ascii="Book Antiqua" w:hAnsi="Book Antiqua"/>
          <w:bCs/>
          <w:sz w:val="22"/>
          <w:szCs w:val="22"/>
        </w:rPr>
        <w:t>Hooshmandi</w:t>
      </w:r>
      <w:proofErr w:type="spellEnd"/>
      <w:r w:rsidR="003824E1" w:rsidRPr="00DF3EDA">
        <w:rPr>
          <w:rFonts w:ascii="Book Antiqua" w:hAnsi="Book Antiqua"/>
          <w:bCs/>
          <w:sz w:val="22"/>
          <w:szCs w:val="22"/>
        </w:rPr>
        <w:t>., 202</w:t>
      </w:r>
      <w:r w:rsidR="002F6647">
        <w:rPr>
          <w:rFonts w:ascii="Book Antiqua" w:hAnsi="Book Antiqua"/>
          <w:bCs/>
          <w:sz w:val="22"/>
          <w:szCs w:val="22"/>
        </w:rPr>
        <w:t>3</w:t>
      </w:r>
      <w:r w:rsidR="003824E1" w:rsidRPr="00DF3EDA">
        <w:rPr>
          <w:rFonts w:ascii="Book Antiqua" w:hAnsi="Book Antiqua"/>
          <w:bCs/>
          <w:sz w:val="22"/>
          <w:szCs w:val="22"/>
        </w:rPr>
        <w:t xml:space="preserve">; </w:t>
      </w:r>
      <w:r w:rsidR="004D7218" w:rsidRPr="00DF3EDA">
        <w:rPr>
          <w:rFonts w:ascii="Book Antiqua" w:hAnsi="Book Antiqua"/>
          <w:bCs/>
          <w:sz w:val="22"/>
          <w:szCs w:val="22"/>
        </w:rPr>
        <w:t xml:space="preserve">Parija et al., 2023; Ilgen </w:t>
      </w:r>
      <w:r w:rsidR="004D7218" w:rsidRPr="002676EB">
        <w:rPr>
          <w:rFonts w:ascii="Book Antiqua" w:hAnsi="Book Antiqua"/>
          <w:iCs/>
          <w:sz w:val="20"/>
          <w:szCs w:val="20"/>
          <w:lang w:val="id-ID"/>
        </w:rPr>
        <w:t>&amp;</w:t>
      </w:r>
      <w:r w:rsidR="004D7218" w:rsidRPr="00DF3EDA">
        <w:rPr>
          <w:rFonts w:ascii="Book Antiqua" w:hAnsi="Book Antiqua"/>
          <w:iCs/>
          <w:sz w:val="20"/>
          <w:szCs w:val="20"/>
        </w:rPr>
        <w:t xml:space="preserve"> </w:t>
      </w:r>
      <w:r w:rsidR="004D7218" w:rsidRPr="00DF3EDA">
        <w:rPr>
          <w:rFonts w:ascii="Book Antiqua" w:hAnsi="Book Antiqua"/>
          <w:bCs/>
          <w:sz w:val="22"/>
          <w:szCs w:val="22"/>
        </w:rPr>
        <w:t xml:space="preserve">Ozkan, 2015; </w:t>
      </w:r>
      <w:r w:rsidR="004D7218" w:rsidRPr="00B17FF4">
        <w:rPr>
          <w:rFonts w:ascii="Book Antiqua" w:hAnsi="Book Antiqua"/>
          <w:iCs/>
          <w:sz w:val="22"/>
          <w:szCs w:val="22"/>
          <w:lang w:val="id-ID"/>
        </w:rPr>
        <w:t>Kethireddy</w:t>
      </w:r>
      <w:r w:rsidR="004D7218" w:rsidRPr="00B17FF4">
        <w:rPr>
          <w:rFonts w:ascii="Book Antiqua" w:hAnsi="Book Antiqua"/>
          <w:bCs/>
          <w:sz w:val="22"/>
          <w:szCs w:val="22"/>
          <w:vertAlign w:val="superscript"/>
        </w:rPr>
        <w:t xml:space="preserve"> </w:t>
      </w:r>
      <w:r w:rsidR="004D7218" w:rsidRPr="00B17FF4">
        <w:rPr>
          <w:rFonts w:ascii="Book Antiqua" w:hAnsi="Book Antiqua"/>
          <w:iCs/>
          <w:sz w:val="22"/>
          <w:szCs w:val="22"/>
          <w:lang w:val="id-ID"/>
        </w:rPr>
        <w:t>&amp; Sama</w:t>
      </w:r>
      <w:r w:rsidR="004D7218" w:rsidRPr="00B17FF4">
        <w:rPr>
          <w:rFonts w:ascii="Book Antiqua" w:hAnsi="Book Antiqua"/>
          <w:bCs/>
          <w:sz w:val="22"/>
          <w:szCs w:val="22"/>
        </w:rPr>
        <w:t>,</w:t>
      </w:r>
      <w:r w:rsidR="004D7218" w:rsidRPr="00DF3EDA">
        <w:rPr>
          <w:rFonts w:ascii="Book Antiqua" w:hAnsi="Book Antiqua"/>
          <w:bCs/>
          <w:sz w:val="22"/>
          <w:szCs w:val="22"/>
        </w:rPr>
        <w:t xml:space="preserve"> 2019)</w:t>
      </w:r>
      <w:r>
        <w:rPr>
          <w:rFonts w:ascii="Book Antiqua" w:hAnsi="Book Antiqua"/>
          <w:bCs/>
          <w:sz w:val="22"/>
          <w:szCs w:val="22"/>
        </w:rPr>
        <w:t>.</w:t>
      </w:r>
    </w:p>
    <w:p w14:paraId="4236F506" w14:textId="17A92106" w:rsidR="00952592" w:rsidRPr="00EA15FF" w:rsidRDefault="00952592" w:rsidP="00952592">
      <w:pPr>
        <w:ind w:firstLine="720"/>
        <w:jc w:val="both"/>
        <w:rPr>
          <w:rFonts w:ascii="Book Antiqua" w:hAnsi="Book Antiqua"/>
          <w:bCs/>
          <w:sz w:val="22"/>
          <w:szCs w:val="22"/>
          <w:vertAlign w:val="superscript"/>
        </w:rPr>
      </w:pPr>
      <w:r w:rsidRPr="00952592">
        <w:rPr>
          <w:rFonts w:ascii="Book Antiqua" w:hAnsi="Book Antiqua"/>
          <w:bCs/>
          <w:sz w:val="22"/>
          <w:szCs w:val="22"/>
        </w:rPr>
        <w:t xml:space="preserve">Cavernous sinus venous thrombosis (CSVT) shows focal neurological deficits due to venous infarction which causes ischemic conditions that occur due to reduced blood supply to tissue, leading to nerve tissue dysfunction if the thrombosis is located in a specific area of the cavernous sinus. In this case report, the main symptom of the patient is ophthalmoplegia, which is caused by dysfunction of the extraocular motor nerves, specifically nerves II, III, IV, and VI. Proptosis is caused by increased </w:t>
      </w:r>
      <w:proofErr w:type="spellStart"/>
      <w:r w:rsidRPr="00952592">
        <w:rPr>
          <w:rFonts w:ascii="Book Antiqua" w:hAnsi="Book Antiqua"/>
          <w:bCs/>
          <w:sz w:val="22"/>
          <w:szCs w:val="22"/>
        </w:rPr>
        <w:t>intraorbital</w:t>
      </w:r>
      <w:proofErr w:type="spellEnd"/>
      <w:r w:rsidRPr="00952592">
        <w:rPr>
          <w:rFonts w:ascii="Book Antiqua" w:hAnsi="Book Antiqua"/>
          <w:bCs/>
          <w:sz w:val="22"/>
          <w:szCs w:val="22"/>
        </w:rPr>
        <w:t xml:space="preserve"> venous pressure, which leads to paralysis of the orbital soft tissue. Eye pain is caused by hemodynamic turbulence due to thrombosis in the cavernous sinus, which causes painful irritation of the meningeal layers</w:t>
      </w:r>
      <w:r w:rsidR="00645682">
        <w:rPr>
          <w:rFonts w:ascii="Book Antiqua" w:hAnsi="Book Antiqua"/>
          <w:bCs/>
          <w:sz w:val="22"/>
          <w:szCs w:val="22"/>
        </w:rPr>
        <w:t xml:space="preserve"> </w:t>
      </w:r>
      <w:r w:rsidR="00DF3EDA" w:rsidRPr="00EA15FF">
        <w:rPr>
          <w:rFonts w:ascii="Book Antiqua" w:hAnsi="Book Antiqua"/>
          <w:bCs/>
          <w:sz w:val="22"/>
          <w:szCs w:val="22"/>
        </w:rPr>
        <w:t>(</w:t>
      </w:r>
      <w:proofErr w:type="spellStart"/>
      <w:r w:rsidR="00DF3EDA" w:rsidRPr="00EA15FF">
        <w:rPr>
          <w:rFonts w:ascii="Book Antiqua" w:hAnsi="Book Antiqua"/>
          <w:bCs/>
          <w:sz w:val="22"/>
          <w:szCs w:val="22"/>
        </w:rPr>
        <w:t>Saposnik</w:t>
      </w:r>
      <w:proofErr w:type="spellEnd"/>
      <w:r w:rsidR="00DF3EDA" w:rsidRPr="00EA15FF">
        <w:rPr>
          <w:rFonts w:ascii="Book Antiqua" w:hAnsi="Book Antiqua"/>
          <w:bCs/>
          <w:sz w:val="22"/>
          <w:szCs w:val="22"/>
        </w:rPr>
        <w:t xml:space="preserve"> et al., 2024; Ee See Ong et al., 2023; </w:t>
      </w:r>
      <w:r w:rsidR="00EA15FF" w:rsidRPr="00EA15FF">
        <w:rPr>
          <w:rFonts w:ascii="Book Antiqua" w:hAnsi="Book Antiqua"/>
          <w:bCs/>
          <w:sz w:val="22"/>
          <w:szCs w:val="22"/>
        </w:rPr>
        <w:t>S</w:t>
      </w:r>
      <w:r w:rsidR="00EA15FF">
        <w:rPr>
          <w:rFonts w:ascii="Book Antiqua" w:hAnsi="Book Antiqua"/>
          <w:bCs/>
          <w:sz w:val="22"/>
          <w:szCs w:val="22"/>
        </w:rPr>
        <w:t>harma</w:t>
      </w:r>
      <w:r w:rsidR="00DF3EDA" w:rsidRPr="00EA15FF">
        <w:rPr>
          <w:rFonts w:ascii="Book Antiqua" w:hAnsi="Book Antiqua"/>
          <w:bCs/>
          <w:sz w:val="22"/>
          <w:szCs w:val="22"/>
        </w:rPr>
        <w:t xml:space="preserve"> et al., 2020;</w:t>
      </w:r>
      <w:r w:rsidR="007C60C2">
        <w:rPr>
          <w:rFonts w:ascii="Book Antiqua" w:hAnsi="Book Antiqua"/>
          <w:bCs/>
          <w:sz w:val="22"/>
          <w:szCs w:val="22"/>
        </w:rPr>
        <w:t xml:space="preserve"> </w:t>
      </w:r>
      <w:r w:rsidR="00DF3EDA" w:rsidRPr="00EA15FF">
        <w:rPr>
          <w:rFonts w:ascii="Book Antiqua" w:hAnsi="Book Antiqua"/>
          <w:bCs/>
          <w:sz w:val="22"/>
          <w:szCs w:val="22"/>
        </w:rPr>
        <w:t>Cetin et al., 2021; Borhani-Haghighi &amp;</w:t>
      </w:r>
      <w:r w:rsidR="00A16904">
        <w:rPr>
          <w:rFonts w:ascii="Book Antiqua" w:hAnsi="Book Antiqua"/>
          <w:bCs/>
          <w:sz w:val="22"/>
          <w:szCs w:val="22"/>
        </w:rPr>
        <w:t xml:space="preserve"> </w:t>
      </w:r>
      <w:proofErr w:type="spellStart"/>
      <w:r w:rsidR="00DF3EDA" w:rsidRPr="00EA15FF">
        <w:rPr>
          <w:rFonts w:ascii="Book Antiqua" w:hAnsi="Book Antiqua"/>
          <w:bCs/>
          <w:sz w:val="22"/>
          <w:szCs w:val="22"/>
        </w:rPr>
        <w:t>Hooshmandi</w:t>
      </w:r>
      <w:proofErr w:type="spellEnd"/>
      <w:r w:rsidR="00DF3EDA" w:rsidRPr="00EA15FF">
        <w:rPr>
          <w:rFonts w:ascii="Book Antiqua" w:hAnsi="Book Antiqua"/>
          <w:bCs/>
          <w:sz w:val="22"/>
          <w:szCs w:val="22"/>
        </w:rPr>
        <w:t>, 202</w:t>
      </w:r>
      <w:r w:rsidR="002F6647">
        <w:rPr>
          <w:rFonts w:ascii="Book Antiqua" w:hAnsi="Book Antiqua"/>
          <w:bCs/>
          <w:sz w:val="22"/>
          <w:szCs w:val="22"/>
        </w:rPr>
        <w:t>3</w:t>
      </w:r>
      <w:r w:rsidR="00DF3EDA" w:rsidRPr="00EA15FF">
        <w:rPr>
          <w:rFonts w:ascii="Book Antiqua" w:hAnsi="Book Antiqua"/>
          <w:bCs/>
          <w:sz w:val="22"/>
          <w:szCs w:val="22"/>
        </w:rPr>
        <w:t>;</w:t>
      </w:r>
      <w:r w:rsidR="00F34EAD">
        <w:rPr>
          <w:rFonts w:ascii="Book Antiqua" w:hAnsi="Book Antiqua"/>
          <w:bCs/>
          <w:sz w:val="22"/>
          <w:szCs w:val="22"/>
        </w:rPr>
        <w:t xml:space="preserve"> </w:t>
      </w:r>
      <w:proofErr w:type="spellStart"/>
      <w:r w:rsidR="00DF3EDA" w:rsidRPr="00EA15FF">
        <w:rPr>
          <w:rFonts w:ascii="Book Antiqua" w:hAnsi="Book Antiqua"/>
          <w:bCs/>
          <w:sz w:val="22"/>
          <w:szCs w:val="22"/>
        </w:rPr>
        <w:t>Vierlia</w:t>
      </w:r>
      <w:proofErr w:type="spellEnd"/>
      <w:r w:rsidR="00DF3EDA" w:rsidRPr="00EA15FF">
        <w:rPr>
          <w:rFonts w:ascii="Book Antiqua" w:hAnsi="Book Antiqua"/>
          <w:bCs/>
          <w:sz w:val="22"/>
          <w:szCs w:val="22"/>
        </w:rPr>
        <w:t xml:space="preserve"> &amp;</w:t>
      </w:r>
      <w:r w:rsidR="00F34EAD">
        <w:rPr>
          <w:rFonts w:ascii="Book Antiqua" w:hAnsi="Book Antiqua"/>
          <w:bCs/>
          <w:sz w:val="22"/>
          <w:szCs w:val="22"/>
        </w:rPr>
        <w:t xml:space="preserve"> </w:t>
      </w:r>
      <w:proofErr w:type="spellStart"/>
      <w:r w:rsidR="00DF3EDA" w:rsidRPr="00EA15FF">
        <w:rPr>
          <w:rFonts w:ascii="Book Antiqua" w:hAnsi="Book Antiqua"/>
          <w:bCs/>
          <w:sz w:val="22"/>
          <w:szCs w:val="22"/>
        </w:rPr>
        <w:t>Prayitnaningsih</w:t>
      </w:r>
      <w:proofErr w:type="spellEnd"/>
      <w:r w:rsidR="00DF3EDA" w:rsidRPr="00EA15FF">
        <w:rPr>
          <w:rFonts w:ascii="Book Antiqua" w:hAnsi="Book Antiqua"/>
          <w:bCs/>
          <w:sz w:val="22"/>
          <w:szCs w:val="22"/>
        </w:rPr>
        <w:t>., 2022; Sahu et al., 2024)</w:t>
      </w:r>
      <w:r w:rsidR="00A8289B">
        <w:rPr>
          <w:rFonts w:ascii="Book Antiqua" w:hAnsi="Book Antiqua"/>
          <w:bCs/>
          <w:sz w:val="22"/>
          <w:szCs w:val="22"/>
        </w:rPr>
        <w:t>.</w:t>
      </w:r>
    </w:p>
    <w:p w14:paraId="70032BDE" w14:textId="5CA51C85" w:rsidR="00952592" w:rsidRPr="00DF3EDA" w:rsidRDefault="00952592" w:rsidP="00952592">
      <w:pPr>
        <w:ind w:firstLine="720"/>
        <w:jc w:val="both"/>
        <w:rPr>
          <w:rFonts w:ascii="Book Antiqua" w:hAnsi="Book Antiqua"/>
          <w:bCs/>
          <w:sz w:val="22"/>
          <w:szCs w:val="22"/>
          <w:vertAlign w:val="superscript"/>
          <w:lang w:val="fr-CA"/>
        </w:rPr>
      </w:pPr>
      <w:r w:rsidRPr="00952592">
        <w:rPr>
          <w:rFonts w:ascii="Book Antiqua" w:hAnsi="Book Antiqua"/>
          <w:bCs/>
          <w:sz w:val="22"/>
          <w:szCs w:val="22"/>
        </w:rPr>
        <w:t>Cerebral ve</w:t>
      </w:r>
      <w:r>
        <w:rPr>
          <w:rFonts w:ascii="Book Antiqua" w:hAnsi="Book Antiqua"/>
          <w:bCs/>
          <w:sz w:val="22"/>
          <w:szCs w:val="22"/>
        </w:rPr>
        <w:t>in</w:t>
      </w:r>
      <w:r w:rsidRPr="00952592">
        <w:rPr>
          <w:rFonts w:ascii="Book Antiqua" w:hAnsi="Book Antiqua"/>
          <w:bCs/>
          <w:sz w:val="22"/>
          <w:szCs w:val="22"/>
        </w:rPr>
        <w:t xml:space="preserve"> thrombosis increases venous pressure and reduces capillary perfusion pressure, causing an increase in cerebral blood volume and leading to raised intracranial pressure. Based on Virchow's triad, there are three factors involved in the pathophysiology of thrombosis, namely abnormalities of the blood vessel </w:t>
      </w:r>
      <w:proofErr w:type="gramStart"/>
      <w:r w:rsidRPr="00952592">
        <w:rPr>
          <w:rFonts w:ascii="Book Antiqua" w:hAnsi="Book Antiqua"/>
          <w:bCs/>
          <w:sz w:val="22"/>
          <w:szCs w:val="22"/>
        </w:rPr>
        <w:t>walls</w:t>
      </w:r>
      <w:proofErr w:type="gramEnd"/>
      <w:r w:rsidRPr="00952592">
        <w:rPr>
          <w:rFonts w:ascii="Book Antiqua" w:hAnsi="Book Antiqua"/>
          <w:bCs/>
          <w:sz w:val="22"/>
          <w:szCs w:val="22"/>
        </w:rPr>
        <w:t xml:space="preserve">, changes in blood flow, and changes in blood coagulability. Septic cavernous sinus venous thrombosis is a rare occurrence but is most often encountered due to the spread of infection from the face, sinuses, orbit, and oral cavity through the facial and pterygoid veins, with the abducens nerve being the most vulnerable to increased intracranial pressure. Cerebral venous </w:t>
      </w:r>
      <w:r w:rsidRPr="00952592">
        <w:rPr>
          <w:rFonts w:ascii="Book Antiqua" w:hAnsi="Book Antiqua"/>
          <w:bCs/>
          <w:sz w:val="22"/>
          <w:szCs w:val="22"/>
        </w:rPr>
        <w:lastRenderedPageBreak/>
        <w:t>sinuses contain most of the arachnoid villi and granulations, especially in the blood</w:t>
      </w:r>
      <w:r w:rsidR="0066776E">
        <w:rPr>
          <w:rFonts w:ascii="Book Antiqua" w:hAnsi="Book Antiqua"/>
          <w:bCs/>
          <w:sz w:val="22"/>
          <w:szCs w:val="22"/>
        </w:rPr>
        <w:t xml:space="preserve"> </w:t>
      </w:r>
      <w:r w:rsidRPr="00952592">
        <w:rPr>
          <w:rFonts w:ascii="Book Antiqua" w:hAnsi="Book Antiqua"/>
          <w:bCs/>
          <w:sz w:val="22"/>
          <w:szCs w:val="22"/>
        </w:rPr>
        <w:t>brain barrier (BBB), and increase platelet reactivity and lipid peroxidation</w:t>
      </w:r>
      <w:r w:rsidR="00FE2A40">
        <w:rPr>
          <w:rFonts w:ascii="Book Antiqua" w:hAnsi="Book Antiqua"/>
          <w:bCs/>
          <w:sz w:val="22"/>
          <w:szCs w:val="22"/>
        </w:rPr>
        <w:t xml:space="preserve">, </w:t>
      </w:r>
      <w:r w:rsidR="00FE2A40" w:rsidRPr="00FE2A40">
        <w:rPr>
          <w:rFonts w:ascii="Book Antiqua" w:hAnsi="Book Antiqua"/>
          <w:bCs/>
          <w:sz w:val="22"/>
          <w:szCs w:val="22"/>
        </w:rPr>
        <w:t>which functions as the absorption of cerebrospinal fluid so that if thrombosis occurs, it will affect the decrease in cerebrospinal fluid absorption and disruption of the blood-brain barrier, which results in ischemia and infarction in the veins and neuronal parenchymal cell death in the brain. Several risk factors involved include intracranial or extracranial infection, use of antibiotics, dehydration, thyrotoxicosis through a hypercoagulability, neoplasms/tumors both intra-axial</w:t>
      </w:r>
      <w:r w:rsidR="00553BFD">
        <w:rPr>
          <w:rFonts w:ascii="Book Antiqua" w:hAnsi="Book Antiqua"/>
          <w:bCs/>
          <w:sz w:val="22"/>
          <w:szCs w:val="22"/>
        </w:rPr>
        <w:t xml:space="preserve"> </w:t>
      </w:r>
      <w:r w:rsidR="00FE2A40" w:rsidRPr="00FE2A40">
        <w:rPr>
          <w:rFonts w:ascii="Book Antiqua" w:hAnsi="Book Antiqua"/>
          <w:bCs/>
          <w:sz w:val="22"/>
          <w:szCs w:val="22"/>
        </w:rPr>
        <w:t>/</w:t>
      </w:r>
      <w:r w:rsidR="00553BFD">
        <w:rPr>
          <w:rFonts w:ascii="Book Antiqua" w:hAnsi="Book Antiqua"/>
          <w:bCs/>
          <w:sz w:val="22"/>
          <w:szCs w:val="22"/>
        </w:rPr>
        <w:t xml:space="preserve"> </w:t>
      </w:r>
      <w:r w:rsidR="00FE2A40" w:rsidRPr="00FE2A40">
        <w:rPr>
          <w:rFonts w:ascii="Book Antiqua" w:hAnsi="Book Antiqua"/>
          <w:bCs/>
          <w:sz w:val="22"/>
          <w:szCs w:val="22"/>
        </w:rPr>
        <w:t xml:space="preserve">extra-axial, thrombophilia during pregnancy, systemic diseases, autoimmune diseases, arteriovenous malformations, hematological disorders, direct or indirect trauma. The main causative organisms of infection, especially acute sinusitis in CSVT cases, are </w:t>
      </w:r>
      <w:r w:rsidR="00FE2A40" w:rsidRPr="00FE2A40">
        <w:rPr>
          <w:rFonts w:ascii="Book Antiqua" w:hAnsi="Book Antiqua"/>
          <w:bCs/>
          <w:i/>
          <w:iCs/>
          <w:sz w:val="22"/>
          <w:szCs w:val="22"/>
        </w:rPr>
        <w:t xml:space="preserve">Streptococcus pneumoniae, </w:t>
      </w:r>
      <w:proofErr w:type="spellStart"/>
      <w:r w:rsidR="00FE2A40" w:rsidRPr="00FE2A40">
        <w:rPr>
          <w:rFonts w:ascii="Book Antiqua" w:hAnsi="Book Antiqua"/>
          <w:bCs/>
          <w:i/>
          <w:iCs/>
          <w:sz w:val="22"/>
          <w:szCs w:val="22"/>
        </w:rPr>
        <w:t>Haemophilus</w:t>
      </w:r>
      <w:proofErr w:type="spellEnd"/>
      <w:r w:rsidR="00FE2A40" w:rsidRPr="00FE2A40">
        <w:rPr>
          <w:rFonts w:ascii="Book Antiqua" w:hAnsi="Book Antiqua"/>
          <w:bCs/>
          <w:i/>
          <w:iCs/>
          <w:sz w:val="22"/>
          <w:szCs w:val="22"/>
        </w:rPr>
        <w:t xml:space="preserve"> influenzae, Moraxella catarrhalis, and Staphylococcus aureus</w:t>
      </w:r>
      <w:r w:rsidR="00FE2A40" w:rsidRPr="00FE2A40">
        <w:rPr>
          <w:rFonts w:ascii="Book Antiqua" w:hAnsi="Book Antiqua"/>
          <w:bCs/>
          <w:sz w:val="22"/>
          <w:szCs w:val="22"/>
        </w:rPr>
        <w:t>.</w:t>
      </w:r>
      <w:r w:rsidR="00DF3EDA">
        <w:rPr>
          <w:rFonts w:ascii="Book Antiqua" w:hAnsi="Book Antiqua"/>
          <w:bCs/>
          <w:sz w:val="22"/>
          <w:szCs w:val="22"/>
        </w:rPr>
        <w:t xml:space="preserve"> </w:t>
      </w:r>
      <w:r w:rsidR="00DF3EDA" w:rsidRPr="00DF3EDA">
        <w:rPr>
          <w:rFonts w:ascii="Book Antiqua" w:hAnsi="Book Antiqua"/>
          <w:bCs/>
          <w:sz w:val="22"/>
          <w:szCs w:val="22"/>
          <w:lang w:val="fr-CA"/>
        </w:rPr>
        <w:t>(</w:t>
      </w:r>
      <w:proofErr w:type="spellStart"/>
      <w:r w:rsidR="00DF3EDA" w:rsidRPr="004D7218">
        <w:rPr>
          <w:rFonts w:ascii="Book Antiqua" w:hAnsi="Book Antiqua"/>
          <w:bCs/>
          <w:sz w:val="22"/>
          <w:szCs w:val="22"/>
          <w:lang w:val="fr-CA"/>
        </w:rPr>
        <w:t>Saposnik</w:t>
      </w:r>
      <w:proofErr w:type="spellEnd"/>
      <w:r w:rsidR="00DF3EDA" w:rsidRPr="004D7218">
        <w:rPr>
          <w:rFonts w:ascii="Book Antiqua" w:hAnsi="Book Antiqua"/>
          <w:bCs/>
          <w:sz w:val="22"/>
          <w:szCs w:val="22"/>
          <w:lang w:val="fr-CA"/>
        </w:rPr>
        <w:t xml:space="preserve"> et al., 2024; </w:t>
      </w:r>
      <w:r w:rsidR="0016160C">
        <w:rPr>
          <w:rFonts w:ascii="Book Antiqua" w:hAnsi="Book Antiqua"/>
          <w:bCs/>
          <w:sz w:val="22"/>
          <w:szCs w:val="22"/>
          <w:lang w:val="fr-CA"/>
        </w:rPr>
        <w:t xml:space="preserve">Delgado &amp; </w:t>
      </w:r>
      <w:proofErr w:type="spellStart"/>
      <w:r w:rsidR="0016160C">
        <w:rPr>
          <w:rFonts w:ascii="Book Antiqua" w:hAnsi="Book Antiqua"/>
          <w:bCs/>
          <w:sz w:val="22"/>
          <w:szCs w:val="22"/>
          <w:lang w:val="fr-CA"/>
        </w:rPr>
        <w:t>Bogousslavsky</w:t>
      </w:r>
      <w:proofErr w:type="spellEnd"/>
      <w:r w:rsidR="002F6647">
        <w:rPr>
          <w:rFonts w:ascii="Book Antiqua" w:hAnsi="Book Antiqua"/>
          <w:bCs/>
          <w:sz w:val="22"/>
          <w:szCs w:val="22"/>
          <w:lang w:val="fr-CA"/>
        </w:rPr>
        <w:t>,</w:t>
      </w:r>
      <w:r w:rsidR="00DF3EDA">
        <w:rPr>
          <w:rFonts w:ascii="Book Antiqua" w:hAnsi="Book Antiqua"/>
          <w:bCs/>
          <w:sz w:val="22"/>
          <w:szCs w:val="22"/>
          <w:lang w:val="fr-CA"/>
        </w:rPr>
        <w:t xml:space="preserve"> 2020; Kashyap et al., 2019; Yang et al., 2024; Theologou et al</w:t>
      </w:r>
      <w:r w:rsidR="00BE259A">
        <w:rPr>
          <w:rFonts w:ascii="Book Antiqua" w:hAnsi="Book Antiqua"/>
          <w:bCs/>
          <w:sz w:val="22"/>
          <w:szCs w:val="22"/>
          <w:lang w:val="fr-CA"/>
        </w:rPr>
        <w:t xml:space="preserve">., 2023; Buljan et al., 2019; Ranjan et al., 2023; Asfaw et al., 2023; </w:t>
      </w:r>
      <w:proofErr w:type="spellStart"/>
      <w:r w:rsidR="00BE259A">
        <w:rPr>
          <w:rFonts w:ascii="Book Antiqua" w:hAnsi="Book Antiqua"/>
          <w:bCs/>
          <w:sz w:val="22"/>
          <w:szCs w:val="22"/>
          <w:lang w:val="fr-CA"/>
        </w:rPr>
        <w:t>Fahrina</w:t>
      </w:r>
      <w:proofErr w:type="spellEnd"/>
      <w:r w:rsidR="00BE259A">
        <w:rPr>
          <w:rFonts w:ascii="Book Antiqua" w:hAnsi="Book Antiqua"/>
          <w:bCs/>
          <w:sz w:val="22"/>
          <w:szCs w:val="22"/>
          <w:lang w:val="fr-CA"/>
        </w:rPr>
        <w:t xml:space="preserve"> et al., 2020; Ilgen &amp; Ozkan, 2015; Horley et al., 2024)</w:t>
      </w:r>
      <w:r w:rsidR="00A16904">
        <w:rPr>
          <w:rFonts w:ascii="Book Antiqua" w:hAnsi="Book Antiqua"/>
          <w:bCs/>
          <w:sz w:val="22"/>
          <w:szCs w:val="22"/>
          <w:lang w:val="fr-CA"/>
        </w:rPr>
        <w:t>.</w:t>
      </w:r>
    </w:p>
    <w:p w14:paraId="500ACF3E" w14:textId="5AB833A6" w:rsidR="00392D9F" w:rsidRPr="00DF3EDA" w:rsidRDefault="00392D9F" w:rsidP="00E66273">
      <w:pPr>
        <w:jc w:val="both"/>
        <w:rPr>
          <w:rFonts w:ascii="Book Antiqua" w:hAnsi="Book Antiqua"/>
          <w:bCs/>
          <w:sz w:val="22"/>
          <w:szCs w:val="22"/>
          <w:lang w:val="fr-CA"/>
        </w:rPr>
        <w:sectPr w:rsidR="00392D9F" w:rsidRPr="00DF3EDA" w:rsidSect="00CE78FD">
          <w:type w:val="continuous"/>
          <w:pgSz w:w="11894" w:h="16157" w:code="9"/>
          <w:pgMar w:top="1134" w:right="851" w:bottom="1134" w:left="851" w:header="709" w:footer="1140" w:gutter="0"/>
          <w:pgNumType w:start="60"/>
          <w:cols w:num="2" w:space="298"/>
          <w:docGrid w:linePitch="360"/>
        </w:sectPr>
      </w:pPr>
      <w:r>
        <w:rPr>
          <w:rFonts w:ascii="Book Antiqua" w:hAnsi="Book Antiqua"/>
          <w:bCs/>
          <w:sz w:val="22"/>
          <w:szCs w:val="22"/>
        </w:rPr>
        <w:tab/>
      </w:r>
      <w:r w:rsidRPr="00FE2A40">
        <w:rPr>
          <w:rFonts w:ascii="Book Antiqua" w:hAnsi="Book Antiqua"/>
          <w:bCs/>
          <w:sz w:val="22"/>
          <w:szCs w:val="22"/>
        </w:rPr>
        <w:t xml:space="preserve">Odontogenic infection that causes necrosis and perforation of the epithelial wall will lead to the formation of a periapical abscess mechanism </w:t>
      </w:r>
      <w:r w:rsidRPr="00FE2A40">
        <w:rPr>
          <w:rFonts w:ascii="Book Antiqua" w:hAnsi="Book Antiqua"/>
          <w:bCs/>
          <w:sz w:val="22"/>
          <w:szCs w:val="22"/>
        </w:rPr>
        <w:t xml:space="preserve">with components in the form of granulomatous tissue, where the anatomical structure is positioned close to the base of the sinus cavity, thus causing massive </w:t>
      </w:r>
      <w:proofErr w:type="spellStart"/>
      <w:r w:rsidRPr="00FE2A40">
        <w:rPr>
          <w:rFonts w:ascii="Book Antiqua" w:hAnsi="Book Antiqua"/>
          <w:bCs/>
          <w:sz w:val="22"/>
          <w:szCs w:val="22"/>
        </w:rPr>
        <w:t>sinusitic</w:t>
      </w:r>
      <w:proofErr w:type="spellEnd"/>
      <w:r w:rsidRPr="00FE2A40">
        <w:rPr>
          <w:rFonts w:ascii="Book Antiqua" w:hAnsi="Book Antiqua"/>
          <w:bCs/>
          <w:sz w:val="22"/>
          <w:szCs w:val="22"/>
        </w:rPr>
        <w:t xml:space="preserve"> edema. The mechanism enters through lymphatic and vascular pathways, as well as penetrating the blood-brain barrier, causing direct vascular invasion by bacteria, leading to intraparenchymal edema and intravascular coagulation due to the release of procoagulant and antifibrinolytic agents, which results in impaired sinus drainage flow. This occurs because the veins in the cavernous sinus area around the face do not have valves, so blood flow can become retrograde, thereby worsening the occurrence of cavernous sinus vein thrombosis (CSVT).</w:t>
      </w:r>
      <w:r>
        <w:rPr>
          <w:rFonts w:ascii="Book Antiqua" w:hAnsi="Book Antiqua"/>
          <w:bCs/>
          <w:sz w:val="22"/>
          <w:szCs w:val="22"/>
        </w:rPr>
        <w:t xml:space="preserve"> </w:t>
      </w:r>
      <w:r w:rsidRPr="00FE2A40">
        <w:rPr>
          <w:rFonts w:ascii="Book Antiqua" w:hAnsi="Book Antiqua"/>
          <w:bCs/>
          <w:sz w:val="22"/>
          <w:szCs w:val="22"/>
        </w:rPr>
        <w:t xml:space="preserve">This pathophysiology can lead to the characteristic focal neurological deficits of CSVT, namely ophthalmoplegia and progressively worsening headache, which depend on the severity of the occlusion (acute or progressive). The above case report illustrates the progression of headache over 6 days, which did not improve with the administration of painkillers, and thereafter, there were symptoms of focal neurological deficits in the area that controls </w:t>
      </w:r>
      <w:r>
        <w:rPr>
          <w:rFonts w:ascii="Book Antiqua" w:hAnsi="Book Antiqua"/>
          <w:bCs/>
          <w:sz w:val="22"/>
          <w:szCs w:val="22"/>
        </w:rPr>
        <w:t xml:space="preserve">ball </w:t>
      </w:r>
      <w:r w:rsidRPr="00FE2A40">
        <w:rPr>
          <w:rFonts w:ascii="Book Antiqua" w:hAnsi="Book Antiqua"/>
          <w:bCs/>
          <w:sz w:val="22"/>
          <w:szCs w:val="22"/>
        </w:rPr>
        <w:t>eye movement.</w:t>
      </w:r>
      <w:r>
        <w:rPr>
          <w:rFonts w:ascii="Book Antiqua" w:hAnsi="Book Antiqua"/>
          <w:bCs/>
          <w:sz w:val="22"/>
          <w:szCs w:val="22"/>
        </w:rPr>
        <w:t xml:space="preserve"> (Borhani-Haghighi &amp; </w:t>
      </w:r>
      <w:proofErr w:type="spellStart"/>
      <w:r>
        <w:rPr>
          <w:rFonts w:ascii="Book Antiqua" w:hAnsi="Book Antiqua"/>
          <w:bCs/>
          <w:sz w:val="22"/>
          <w:szCs w:val="22"/>
        </w:rPr>
        <w:t>Hooshmandi</w:t>
      </w:r>
      <w:proofErr w:type="spellEnd"/>
      <w:r>
        <w:rPr>
          <w:rFonts w:ascii="Book Antiqua" w:hAnsi="Book Antiqua"/>
          <w:bCs/>
          <w:sz w:val="22"/>
          <w:szCs w:val="22"/>
        </w:rPr>
        <w:t xml:space="preserve">, 2023; Cynthia &amp; Immanuel, 2023; Anton-Vazquez et al., 2020; Asfaw et al., 2023; </w:t>
      </w:r>
      <w:proofErr w:type="spellStart"/>
      <w:r>
        <w:rPr>
          <w:rFonts w:ascii="Book Antiqua" w:hAnsi="Book Antiqua"/>
          <w:bCs/>
          <w:sz w:val="22"/>
          <w:szCs w:val="22"/>
        </w:rPr>
        <w:t>Albakr</w:t>
      </w:r>
      <w:proofErr w:type="spellEnd"/>
      <w:r>
        <w:rPr>
          <w:rFonts w:ascii="Book Antiqua" w:hAnsi="Book Antiqua"/>
          <w:bCs/>
          <w:sz w:val="22"/>
          <w:szCs w:val="22"/>
        </w:rPr>
        <w:t xml:space="preserve"> &amp; </w:t>
      </w:r>
      <w:proofErr w:type="spellStart"/>
      <w:r>
        <w:rPr>
          <w:rFonts w:ascii="Book Antiqua" w:hAnsi="Book Antiqua"/>
          <w:bCs/>
          <w:sz w:val="22"/>
          <w:szCs w:val="22"/>
        </w:rPr>
        <w:t>AlMohish</w:t>
      </w:r>
      <w:proofErr w:type="spellEnd"/>
      <w:r>
        <w:rPr>
          <w:rFonts w:ascii="Book Antiqua" w:hAnsi="Book Antiqua"/>
          <w:bCs/>
          <w:sz w:val="22"/>
          <w:szCs w:val="22"/>
        </w:rPr>
        <w:t xml:space="preserve">, 2021; Shen et al., 2017; </w:t>
      </w:r>
      <w:proofErr w:type="spellStart"/>
      <w:r>
        <w:rPr>
          <w:rFonts w:ascii="Book Antiqua" w:hAnsi="Book Antiqua"/>
          <w:bCs/>
          <w:sz w:val="22"/>
          <w:szCs w:val="22"/>
        </w:rPr>
        <w:t>Kethireddy</w:t>
      </w:r>
      <w:proofErr w:type="spellEnd"/>
      <w:r>
        <w:rPr>
          <w:rFonts w:ascii="Book Antiqua" w:hAnsi="Book Antiqua"/>
          <w:bCs/>
          <w:sz w:val="22"/>
          <w:szCs w:val="22"/>
        </w:rPr>
        <w:t xml:space="preserve"> &amp; Sama, 2019</w:t>
      </w:r>
      <w:r w:rsidR="00A8289B">
        <w:rPr>
          <w:rFonts w:ascii="Book Antiqua" w:hAnsi="Book Antiqua"/>
          <w:bCs/>
          <w:sz w:val="22"/>
          <w:szCs w:val="22"/>
        </w:rPr>
        <w:t xml:space="preserve">). </w:t>
      </w:r>
    </w:p>
    <w:p w14:paraId="4E7A974A" w14:textId="7A8B5223" w:rsidR="00E66273" w:rsidRPr="006830D2" w:rsidRDefault="00E66273" w:rsidP="00A16904">
      <w:pPr>
        <w:jc w:val="both"/>
        <w:rPr>
          <w:rFonts w:ascii="Book Antiqua" w:hAnsi="Book Antiqua"/>
          <w:bCs/>
          <w:sz w:val="22"/>
          <w:szCs w:val="22"/>
        </w:rPr>
      </w:pPr>
    </w:p>
    <w:p w14:paraId="7177906B" w14:textId="49B6711F" w:rsidR="00E66273" w:rsidRDefault="00B90F91" w:rsidP="006830D2">
      <w:pPr>
        <w:jc w:val="both"/>
        <w:rPr>
          <w:rFonts w:ascii="Book Antiqua" w:hAnsi="Book Antiqua"/>
          <w:bCs/>
          <w:sz w:val="22"/>
          <w:szCs w:val="22"/>
          <w:vertAlign w:val="superscript"/>
        </w:rPr>
      </w:pPr>
      <w:r>
        <w:rPr>
          <w:noProof/>
        </w:rPr>
        <w:drawing>
          <wp:anchor distT="0" distB="0" distL="114300" distR="114300" simplePos="0" relativeHeight="251662336" behindDoc="0" locked="0" layoutInCell="1" allowOverlap="1" wp14:anchorId="35BBF470" wp14:editId="7DBB2817">
            <wp:simplePos x="0" y="0"/>
            <wp:positionH relativeFrom="margin">
              <wp:posOffset>368935</wp:posOffset>
            </wp:positionH>
            <wp:positionV relativeFrom="paragraph">
              <wp:posOffset>144220</wp:posOffset>
            </wp:positionV>
            <wp:extent cx="5724525" cy="2892425"/>
            <wp:effectExtent l="0" t="0" r="3175" b="3175"/>
            <wp:wrapSquare wrapText="bothSides"/>
            <wp:docPr id="74437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525" cy="289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841246" w14:textId="4A4B66E0" w:rsidR="00E66273" w:rsidRPr="00E66273" w:rsidRDefault="00E66273" w:rsidP="00E66273">
      <w:pPr>
        <w:rPr>
          <w:rFonts w:ascii="Book Antiqua" w:hAnsi="Book Antiqua"/>
          <w:sz w:val="22"/>
          <w:szCs w:val="22"/>
        </w:rPr>
      </w:pPr>
    </w:p>
    <w:p w14:paraId="3C641DAA" w14:textId="77777777" w:rsidR="00E66273" w:rsidRPr="00E66273" w:rsidRDefault="00E66273" w:rsidP="00E66273">
      <w:pPr>
        <w:rPr>
          <w:rFonts w:ascii="Book Antiqua" w:hAnsi="Book Antiqua"/>
          <w:sz w:val="22"/>
          <w:szCs w:val="22"/>
        </w:rPr>
      </w:pPr>
    </w:p>
    <w:p w14:paraId="1E9C744F" w14:textId="77777777" w:rsidR="00E66273" w:rsidRPr="00E66273" w:rsidRDefault="00E66273" w:rsidP="00E66273">
      <w:pPr>
        <w:rPr>
          <w:rFonts w:ascii="Book Antiqua" w:hAnsi="Book Antiqua"/>
          <w:sz w:val="22"/>
          <w:szCs w:val="22"/>
        </w:rPr>
      </w:pPr>
    </w:p>
    <w:p w14:paraId="30E02465" w14:textId="77777777" w:rsidR="00E66273" w:rsidRPr="00E66273" w:rsidRDefault="00E66273" w:rsidP="00E66273">
      <w:pPr>
        <w:rPr>
          <w:rFonts w:ascii="Book Antiqua" w:hAnsi="Book Antiqua"/>
          <w:sz w:val="22"/>
          <w:szCs w:val="22"/>
        </w:rPr>
      </w:pPr>
    </w:p>
    <w:p w14:paraId="529FFEF0" w14:textId="77777777" w:rsidR="00E66273" w:rsidRPr="00E66273" w:rsidRDefault="00E66273" w:rsidP="00E66273">
      <w:pPr>
        <w:rPr>
          <w:rFonts w:ascii="Book Antiqua" w:hAnsi="Book Antiqua"/>
          <w:sz w:val="22"/>
          <w:szCs w:val="22"/>
        </w:rPr>
      </w:pPr>
    </w:p>
    <w:p w14:paraId="3E1ED4BF" w14:textId="77777777" w:rsidR="00E66273" w:rsidRPr="00E66273" w:rsidRDefault="00E66273" w:rsidP="00E66273">
      <w:pPr>
        <w:rPr>
          <w:rFonts w:ascii="Book Antiqua" w:hAnsi="Book Antiqua"/>
          <w:sz w:val="22"/>
          <w:szCs w:val="22"/>
        </w:rPr>
      </w:pPr>
    </w:p>
    <w:p w14:paraId="54147FEB" w14:textId="77777777" w:rsidR="00E66273" w:rsidRPr="00E66273" w:rsidRDefault="00E66273" w:rsidP="00E66273">
      <w:pPr>
        <w:rPr>
          <w:rFonts w:ascii="Book Antiqua" w:hAnsi="Book Antiqua"/>
          <w:sz w:val="22"/>
          <w:szCs w:val="22"/>
        </w:rPr>
      </w:pPr>
    </w:p>
    <w:p w14:paraId="03761E1B" w14:textId="77777777" w:rsidR="00E66273" w:rsidRPr="00E66273" w:rsidRDefault="00E66273" w:rsidP="00E66273">
      <w:pPr>
        <w:rPr>
          <w:rFonts w:ascii="Book Antiqua" w:hAnsi="Book Antiqua"/>
          <w:sz w:val="22"/>
          <w:szCs w:val="22"/>
        </w:rPr>
      </w:pPr>
    </w:p>
    <w:p w14:paraId="3A25B64C" w14:textId="77777777" w:rsidR="00E66273" w:rsidRPr="00E66273" w:rsidRDefault="00E66273" w:rsidP="00E66273">
      <w:pPr>
        <w:rPr>
          <w:rFonts w:ascii="Book Antiqua" w:hAnsi="Book Antiqua"/>
          <w:sz w:val="22"/>
          <w:szCs w:val="22"/>
        </w:rPr>
      </w:pPr>
    </w:p>
    <w:p w14:paraId="5275F929" w14:textId="77777777" w:rsidR="00E66273" w:rsidRPr="00E66273" w:rsidRDefault="00E66273" w:rsidP="00E66273">
      <w:pPr>
        <w:rPr>
          <w:rFonts w:ascii="Book Antiqua" w:hAnsi="Book Antiqua"/>
          <w:sz w:val="22"/>
          <w:szCs w:val="22"/>
        </w:rPr>
      </w:pPr>
    </w:p>
    <w:p w14:paraId="60474FD5" w14:textId="77777777" w:rsidR="00E66273" w:rsidRPr="00E66273" w:rsidRDefault="00E66273" w:rsidP="00E66273">
      <w:pPr>
        <w:rPr>
          <w:rFonts w:ascii="Book Antiqua" w:hAnsi="Book Antiqua"/>
          <w:sz w:val="22"/>
          <w:szCs w:val="22"/>
        </w:rPr>
      </w:pPr>
    </w:p>
    <w:p w14:paraId="4DF80D3D" w14:textId="77777777" w:rsidR="00E66273" w:rsidRPr="00E66273" w:rsidRDefault="00E66273" w:rsidP="00E66273">
      <w:pPr>
        <w:rPr>
          <w:rFonts w:ascii="Book Antiqua" w:hAnsi="Book Antiqua"/>
          <w:sz w:val="22"/>
          <w:szCs w:val="22"/>
        </w:rPr>
      </w:pPr>
    </w:p>
    <w:p w14:paraId="441335E9" w14:textId="77777777" w:rsidR="00E66273" w:rsidRPr="00E66273" w:rsidRDefault="00E66273" w:rsidP="00E66273">
      <w:pPr>
        <w:rPr>
          <w:rFonts w:ascii="Book Antiqua" w:hAnsi="Book Antiqua"/>
          <w:sz w:val="22"/>
          <w:szCs w:val="22"/>
        </w:rPr>
      </w:pPr>
    </w:p>
    <w:p w14:paraId="3F3FF24A" w14:textId="77777777" w:rsidR="00E66273" w:rsidRPr="00E66273" w:rsidRDefault="00E66273" w:rsidP="00E66273">
      <w:pPr>
        <w:rPr>
          <w:rFonts w:ascii="Book Antiqua" w:hAnsi="Book Antiqua"/>
          <w:sz w:val="22"/>
          <w:szCs w:val="22"/>
        </w:rPr>
      </w:pPr>
    </w:p>
    <w:p w14:paraId="6A575F89" w14:textId="77777777" w:rsidR="00E66273" w:rsidRPr="00E66273" w:rsidRDefault="00E66273" w:rsidP="00E66273">
      <w:pPr>
        <w:rPr>
          <w:rFonts w:ascii="Book Antiqua" w:hAnsi="Book Antiqua"/>
          <w:sz w:val="22"/>
          <w:szCs w:val="22"/>
        </w:rPr>
      </w:pPr>
    </w:p>
    <w:p w14:paraId="4FDF12DF" w14:textId="77777777" w:rsidR="00E66273" w:rsidRDefault="00E66273" w:rsidP="00E66273">
      <w:pPr>
        <w:rPr>
          <w:rFonts w:ascii="Book Antiqua" w:hAnsi="Book Antiqua"/>
          <w:bCs/>
          <w:sz w:val="22"/>
          <w:szCs w:val="22"/>
          <w:vertAlign w:val="superscript"/>
        </w:rPr>
      </w:pPr>
    </w:p>
    <w:p w14:paraId="2EDC4359" w14:textId="3228439A" w:rsidR="00E66273" w:rsidRDefault="00E66273" w:rsidP="00E66273">
      <w:pPr>
        <w:rPr>
          <w:rFonts w:ascii="Book Antiqua" w:hAnsi="Book Antiqua"/>
          <w:bCs/>
          <w:sz w:val="22"/>
          <w:szCs w:val="22"/>
          <w:vertAlign w:val="superscript"/>
        </w:rPr>
      </w:pPr>
    </w:p>
    <w:p w14:paraId="7E1F6E11" w14:textId="4404FB89" w:rsidR="00E66273" w:rsidRPr="00A8289B" w:rsidRDefault="00E66273" w:rsidP="00E66273">
      <w:pPr>
        <w:jc w:val="center"/>
        <w:rPr>
          <w:rFonts w:ascii="Book Antiqua" w:hAnsi="Book Antiqua"/>
          <w:bCs/>
          <w:sz w:val="18"/>
          <w:szCs w:val="18"/>
        </w:rPr>
      </w:pPr>
      <w:r w:rsidRPr="00A8289B">
        <w:rPr>
          <w:rFonts w:ascii="Book Antiqua" w:hAnsi="Book Antiqua"/>
          <w:b/>
          <w:sz w:val="18"/>
          <w:szCs w:val="18"/>
        </w:rPr>
        <w:t>Figure 2</w:t>
      </w:r>
      <w:r w:rsidRPr="00A8289B">
        <w:rPr>
          <w:rFonts w:ascii="Book Antiqua" w:hAnsi="Book Antiqua"/>
          <w:bCs/>
          <w:sz w:val="18"/>
          <w:szCs w:val="18"/>
        </w:rPr>
        <w:t>. Risk Factors in Cavernous Sinus Vein Thrombosis (CSVT)</w:t>
      </w:r>
    </w:p>
    <w:p w14:paraId="1D2BD594" w14:textId="77777777" w:rsidR="00B90F91" w:rsidRDefault="00B90F91" w:rsidP="00E66273">
      <w:pPr>
        <w:jc w:val="center"/>
        <w:rPr>
          <w:rFonts w:ascii="Book Antiqua" w:hAnsi="Book Antiqua"/>
          <w:bCs/>
          <w:sz w:val="18"/>
          <w:szCs w:val="18"/>
        </w:rPr>
      </w:pPr>
    </w:p>
    <w:p w14:paraId="7D45E998" w14:textId="4DB6484E" w:rsidR="00E66273" w:rsidRDefault="007B05D7" w:rsidP="00E66273">
      <w:pPr>
        <w:rPr>
          <w:rFonts w:ascii="Book Antiqua" w:hAnsi="Book Antiqua"/>
          <w:bCs/>
          <w:sz w:val="22"/>
          <w:szCs w:val="22"/>
          <w:vertAlign w:val="superscript"/>
        </w:rPr>
      </w:pPr>
      <w:r>
        <w:rPr>
          <w:noProof/>
        </w:rPr>
        <w:lastRenderedPageBreak/>
        <w:drawing>
          <wp:anchor distT="0" distB="0" distL="114300" distR="114300" simplePos="0" relativeHeight="251663360" behindDoc="0" locked="0" layoutInCell="1" allowOverlap="1" wp14:anchorId="493D56F8" wp14:editId="3E0187D7">
            <wp:simplePos x="0" y="0"/>
            <wp:positionH relativeFrom="column">
              <wp:posOffset>332740</wp:posOffset>
            </wp:positionH>
            <wp:positionV relativeFrom="paragraph">
              <wp:posOffset>19504</wp:posOffset>
            </wp:positionV>
            <wp:extent cx="5788025" cy="3106420"/>
            <wp:effectExtent l="0" t="0" r="3175" b="5080"/>
            <wp:wrapSquare wrapText="bothSides"/>
            <wp:docPr id="2423721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8025" cy="3106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E2E31" w14:textId="42FFA25E" w:rsidR="00E66273" w:rsidRDefault="00E66273" w:rsidP="00E66273">
      <w:pPr>
        <w:rPr>
          <w:rFonts w:ascii="Book Antiqua" w:hAnsi="Book Antiqua"/>
          <w:bCs/>
          <w:sz w:val="22"/>
          <w:szCs w:val="22"/>
          <w:vertAlign w:val="superscript"/>
        </w:rPr>
      </w:pPr>
    </w:p>
    <w:p w14:paraId="16466D2B" w14:textId="77777777" w:rsidR="00E66273" w:rsidRDefault="00E66273" w:rsidP="00E66273">
      <w:pPr>
        <w:rPr>
          <w:rFonts w:ascii="Book Antiqua" w:hAnsi="Book Antiqua"/>
          <w:sz w:val="22"/>
          <w:szCs w:val="22"/>
        </w:rPr>
      </w:pPr>
    </w:p>
    <w:p w14:paraId="174D567F" w14:textId="77777777" w:rsidR="00E66273" w:rsidRPr="00E66273" w:rsidRDefault="00E66273" w:rsidP="00E66273">
      <w:pPr>
        <w:rPr>
          <w:rFonts w:ascii="Book Antiqua" w:hAnsi="Book Antiqua"/>
          <w:sz w:val="22"/>
          <w:szCs w:val="22"/>
        </w:rPr>
      </w:pPr>
    </w:p>
    <w:p w14:paraId="3E161A7F" w14:textId="77777777" w:rsidR="00E66273" w:rsidRPr="00E66273" w:rsidRDefault="00E66273" w:rsidP="00E66273">
      <w:pPr>
        <w:rPr>
          <w:rFonts w:ascii="Book Antiqua" w:hAnsi="Book Antiqua"/>
          <w:sz w:val="22"/>
          <w:szCs w:val="22"/>
        </w:rPr>
      </w:pPr>
    </w:p>
    <w:p w14:paraId="248ED3F7" w14:textId="77777777" w:rsidR="00E66273" w:rsidRPr="00E66273" w:rsidRDefault="00E66273" w:rsidP="00E66273">
      <w:pPr>
        <w:rPr>
          <w:rFonts w:ascii="Book Antiqua" w:hAnsi="Book Antiqua"/>
          <w:sz w:val="22"/>
          <w:szCs w:val="22"/>
        </w:rPr>
      </w:pPr>
    </w:p>
    <w:p w14:paraId="71D6D64D" w14:textId="77777777" w:rsidR="00E66273" w:rsidRPr="00E66273" w:rsidRDefault="00E66273" w:rsidP="00E66273">
      <w:pPr>
        <w:rPr>
          <w:rFonts w:ascii="Book Antiqua" w:hAnsi="Book Antiqua"/>
          <w:sz w:val="22"/>
          <w:szCs w:val="22"/>
        </w:rPr>
      </w:pPr>
    </w:p>
    <w:p w14:paraId="3C6297E9" w14:textId="77777777" w:rsidR="00E66273" w:rsidRPr="00E66273" w:rsidRDefault="00E66273" w:rsidP="00E66273">
      <w:pPr>
        <w:rPr>
          <w:rFonts w:ascii="Book Antiqua" w:hAnsi="Book Antiqua"/>
          <w:sz w:val="22"/>
          <w:szCs w:val="22"/>
        </w:rPr>
      </w:pPr>
    </w:p>
    <w:p w14:paraId="6C22247D" w14:textId="77777777" w:rsidR="00E66273" w:rsidRPr="00E66273" w:rsidRDefault="00E66273" w:rsidP="00E66273">
      <w:pPr>
        <w:rPr>
          <w:rFonts w:ascii="Book Antiqua" w:hAnsi="Book Antiqua"/>
          <w:sz w:val="22"/>
          <w:szCs w:val="22"/>
        </w:rPr>
      </w:pPr>
    </w:p>
    <w:p w14:paraId="1E5A5F34" w14:textId="77777777" w:rsidR="00E66273" w:rsidRPr="00E66273" w:rsidRDefault="00E66273" w:rsidP="00E66273">
      <w:pPr>
        <w:rPr>
          <w:rFonts w:ascii="Book Antiqua" w:hAnsi="Book Antiqua"/>
          <w:sz w:val="22"/>
          <w:szCs w:val="22"/>
        </w:rPr>
      </w:pPr>
    </w:p>
    <w:p w14:paraId="6A5844D1" w14:textId="77777777" w:rsidR="00E66273" w:rsidRPr="00E66273" w:rsidRDefault="00E66273" w:rsidP="00E66273">
      <w:pPr>
        <w:rPr>
          <w:rFonts w:ascii="Book Antiqua" w:hAnsi="Book Antiqua"/>
          <w:sz w:val="22"/>
          <w:szCs w:val="22"/>
        </w:rPr>
      </w:pPr>
    </w:p>
    <w:p w14:paraId="73C7B26F" w14:textId="77777777" w:rsidR="00E66273" w:rsidRPr="00E66273" w:rsidRDefault="00E66273" w:rsidP="00E66273">
      <w:pPr>
        <w:rPr>
          <w:rFonts w:ascii="Book Antiqua" w:hAnsi="Book Antiqua"/>
          <w:sz w:val="22"/>
          <w:szCs w:val="22"/>
        </w:rPr>
      </w:pPr>
    </w:p>
    <w:p w14:paraId="7D094119" w14:textId="77777777" w:rsidR="00E66273" w:rsidRPr="00E66273" w:rsidRDefault="00E66273" w:rsidP="00E66273">
      <w:pPr>
        <w:rPr>
          <w:rFonts w:ascii="Book Antiqua" w:hAnsi="Book Antiqua"/>
          <w:sz w:val="22"/>
          <w:szCs w:val="22"/>
        </w:rPr>
      </w:pPr>
    </w:p>
    <w:p w14:paraId="6EE1B628" w14:textId="77777777" w:rsidR="00E66273" w:rsidRPr="00E66273" w:rsidRDefault="00E66273" w:rsidP="00E66273">
      <w:pPr>
        <w:rPr>
          <w:rFonts w:ascii="Book Antiqua" w:hAnsi="Book Antiqua"/>
          <w:sz w:val="22"/>
          <w:szCs w:val="22"/>
        </w:rPr>
      </w:pPr>
    </w:p>
    <w:p w14:paraId="3B1D7AE0" w14:textId="77777777" w:rsidR="00E66273" w:rsidRPr="00E66273" w:rsidRDefault="00E66273" w:rsidP="00E66273">
      <w:pPr>
        <w:rPr>
          <w:rFonts w:ascii="Book Antiqua" w:hAnsi="Book Antiqua"/>
          <w:sz w:val="22"/>
          <w:szCs w:val="22"/>
        </w:rPr>
      </w:pPr>
    </w:p>
    <w:p w14:paraId="112D629D" w14:textId="77777777" w:rsidR="00E66273" w:rsidRPr="00E66273" w:rsidRDefault="00E66273" w:rsidP="00E66273">
      <w:pPr>
        <w:rPr>
          <w:rFonts w:ascii="Book Antiqua" w:hAnsi="Book Antiqua"/>
          <w:sz w:val="22"/>
          <w:szCs w:val="22"/>
        </w:rPr>
      </w:pPr>
    </w:p>
    <w:p w14:paraId="1B6CDD61" w14:textId="77777777" w:rsidR="00E66273" w:rsidRDefault="00E66273" w:rsidP="00E66273">
      <w:pPr>
        <w:rPr>
          <w:rFonts w:ascii="Book Antiqua" w:hAnsi="Book Antiqua"/>
          <w:sz w:val="22"/>
          <w:szCs w:val="22"/>
        </w:rPr>
      </w:pPr>
    </w:p>
    <w:p w14:paraId="2A731C56" w14:textId="77777777" w:rsidR="00E66273" w:rsidRPr="00A8289B" w:rsidRDefault="00E66273" w:rsidP="00E66273">
      <w:pPr>
        <w:jc w:val="both"/>
        <w:rPr>
          <w:rFonts w:ascii="Book Antiqua" w:hAnsi="Book Antiqua"/>
          <w:sz w:val="20"/>
          <w:szCs w:val="20"/>
        </w:rPr>
      </w:pPr>
    </w:p>
    <w:p w14:paraId="1D12DFA5" w14:textId="1494ECA5" w:rsidR="00E66273" w:rsidRPr="00A8289B" w:rsidRDefault="00E66273" w:rsidP="00E66273">
      <w:pPr>
        <w:jc w:val="center"/>
        <w:rPr>
          <w:rFonts w:ascii="Book Antiqua" w:hAnsi="Book Antiqua"/>
          <w:bCs/>
          <w:sz w:val="18"/>
          <w:szCs w:val="18"/>
        </w:rPr>
      </w:pPr>
      <w:r w:rsidRPr="00A8289B">
        <w:rPr>
          <w:rFonts w:ascii="Book Antiqua" w:hAnsi="Book Antiqua"/>
          <w:b/>
          <w:sz w:val="18"/>
          <w:szCs w:val="18"/>
        </w:rPr>
        <w:t>Figure 3</w:t>
      </w:r>
      <w:r w:rsidRPr="00A8289B">
        <w:rPr>
          <w:rFonts w:ascii="Book Antiqua" w:hAnsi="Book Antiqua"/>
          <w:bCs/>
          <w:sz w:val="18"/>
          <w:szCs w:val="18"/>
        </w:rPr>
        <w:t xml:space="preserve">. Pathophysiology of </w:t>
      </w:r>
      <w:r w:rsidR="00894C6F" w:rsidRPr="00A8289B">
        <w:rPr>
          <w:rFonts w:ascii="Book Antiqua" w:hAnsi="Book Antiqua"/>
          <w:bCs/>
          <w:sz w:val="18"/>
          <w:szCs w:val="18"/>
        </w:rPr>
        <w:t>C</w:t>
      </w:r>
      <w:r w:rsidRPr="00A8289B">
        <w:rPr>
          <w:rFonts w:ascii="Book Antiqua" w:hAnsi="Book Antiqua"/>
          <w:bCs/>
          <w:sz w:val="18"/>
          <w:szCs w:val="18"/>
        </w:rPr>
        <w:t xml:space="preserve">avernous </w:t>
      </w:r>
      <w:r w:rsidR="00894C6F" w:rsidRPr="00A8289B">
        <w:rPr>
          <w:rFonts w:ascii="Book Antiqua" w:hAnsi="Book Antiqua"/>
          <w:bCs/>
          <w:sz w:val="18"/>
          <w:szCs w:val="18"/>
        </w:rPr>
        <w:t>S</w:t>
      </w:r>
      <w:r w:rsidRPr="00A8289B">
        <w:rPr>
          <w:rFonts w:ascii="Book Antiqua" w:hAnsi="Book Antiqua"/>
          <w:bCs/>
          <w:sz w:val="18"/>
          <w:szCs w:val="18"/>
        </w:rPr>
        <w:t xml:space="preserve">inus </w:t>
      </w:r>
      <w:r w:rsidR="00894C6F" w:rsidRPr="00A8289B">
        <w:rPr>
          <w:rFonts w:ascii="Book Antiqua" w:hAnsi="Book Antiqua"/>
          <w:bCs/>
          <w:sz w:val="18"/>
          <w:szCs w:val="18"/>
        </w:rPr>
        <w:t>V</w:t>
      </w:r>
      <w:r w:rsidRPr="00A8289B">
        <w:rPr>
          <w:rFonts w:ascii="Book Antiqua" w:hAnsi="Book Antiqua"/>
          <w:bCs/>
          <w:sz w:val="18"/>
          <w:szCs w:val="18"/>
        </w:rPr>
        <w:t xml:space="preserve">ein </w:t>
      </w:r>
      <w:r w:rsidR="00894C6F" w:rsidRPr="00A8289B">
        <w:rPr>
          <w:rFonts w:ascii="Book Antiqua" w:hAnsi="Book Antiqua"/>
          <w:bCs/>
          <w:sz w:val="18"/>
          <w:szCs w:val="18"/>
        </w:rPr>
        <w:t>T</w:t>
      </w:r>
      <w:r w:rsidRPr="00A8289B">
        <w:rPr>
          <w:rFonts w:ascii="Book Antiqua" w:hAnsi="Book Antiqua"/>
          <w:bCs/>
          <w:sz w:val="18"/>
          <w:szCs w:val="18"/>
        </w:rPr>
        <w:t>hrombosis (CSVT)</w:t>
      </w:r>
    </w:p>
    <w:p w14:paraId="245B1A34" w14:textId="77777777" w:rsidR="00E66273" w:rsidRPr="00E66273" w:rsidRDefault="00E66273" w:rsidP="00E66273">
      <w:pPr>
        <w:rPr>
          <w:rFonts w:ascii="Book Antiqua" w:hAnsi="Book Antiqua"/>
          <w:sz w:val="22"/>
          <w:szCs w:val="22"/>
        </w:rPr>
        <w:sectPr w:rsidR="00E66273" w:rsidRPr="00E66273" w:rsidSect="00E66273">
          <w:type w:val="continuous"/>
          <w:pgSz w:w="11894" w:h="16157" w:code="9"/>
          <w:pgMar w:top="1134" w:right="851" w:bottom="1134" w:left="851" w:header="709" w:footer="1140" w:gutter="0"/>
          <w:cols w:space="298"/>
          <w:docGrid w:linePitch="360"/>
        </w:sectPr>
      </w:pPr>
    </w:p>
    <w:p w14:paraId="1343C708" w14:textId="2A055DAC" w:rsidR="006830D2" w:rsidRDefault="006830D2" w:rsidP="0066776E">
      <w:pPr>
        <w:jc w:val="both"/>
        <w:rPr>
          <w:rFonts w:ascii="Book Antiqua" w:hAnsi="Book Antiqua"/>
          <w:sz w:val="22"/>
          <w:szCs w:val="22"/>
        </w:rPr>
        <w:sectPr w:rsidR="006830D2" w:rsidSect="006830D2">
          <w:type w:val="continuous"/>
          <w:pgSz w:w="11894" w:h="16157" w:code="9"/>
          <w:pgMar w:top="1134" w:right="851" w:bottom="1134" w:left="851" w:header="709" w:footer="1140" w:gutter="0"/>
          <w:cols w:space="298"/>
          <w:docGrid w:linePitch="360"/>
        </w:sectPr>
      </w:pPr>
    </w:p>
    <w:p w14:paraId="412882A7" w14:textId="04E45E89" w:rsidR="007B05D7" w:rsidRPr="009558C9" w:rsidRDefault="007B05D7" w:rsidP="007B05D7">
      <w:pPr>
        <w:ind w:firstLine="720"/>
        <w:jc w:val="both"/>
        <w:rPr>
          <w:rFonts w:ascii="Book Antiqua" w:hAnsi="Book Antiqua"/>
          <w:bCs/>
          <w:sz w:val="22"/>
          <w:szCs w:val="22"/>
          <w:vertAlign w:val="superscript"/>
          <w:lang w:val="fr-CA"/>
        </w:rPr>
      </w:pPr>
      <w:r w:rsidRPr="00FE2A40">
        <w:rPr>
          <w:rFonts w:ascii="Book Antiqua" w:hAnsi="Book Antiqua"/>
          <w:bCs/>
          <w:sz w:val="22"/>
          <w:szCs w:val="22"/>
        </w:rPr>
        <w:t>The clinical laboratory findings in the case report are leukocytosis and increased D-dimer enzyme, where D-dimer is a product of fibrin degradation. Elevated D-dimer levels reflect the activation level of the fibrinolysis system and coagulation factors. The primary diagnosis is carried out through MRI and MRA if other imaging modalities fail. DSA is only performed if there is ambiguity in CT-Angiography and MRI/MRA imaging or when endovascular intervention is planned due to the associated risks. CT-Scan and MRI imaging combined with MRA imaging is the preferred method for diagnosis with good sensitivity, used to establish a diagnosis of CSVT as in this case report, where significant results were obtained in determining the area of the cavernous sinus that experienced obstruction and massive expansion was found rather than the predilection for odontogenic infection which caused complications in the patient's neurological deficits.</w:t>
      </w:r>
      <w:r w:rsidR="009558C9">
        <w:rPr>
          <w:rFonts w:ascii="Book Antiqua" w:hAnsi="Book Antiqua"/>
          <w:bCs/>
          <w:sz w:val="22"/>
          <w:szCs w:val="22"/>
        </w:rPr>
        <w:t xml:space="preserve"> </w:t>
      </w:r>
      <w:r w:rsidR="009558C9" w:rsidRPr="009558C9">
        <w:rPr>
          <w:rFonts w:ascii="Book Antiqua" w:hAnsi="Book Antiqua"/>
          <w:bCs/>
          <w:sz w:val="22"/>
          <w:szCs w:val="22"/>
          <w:lang w:val="fr-CA"/>
        </w:rPr>
        <w:t>(</w:t>
      </w:r>
      <w:proofErr w:type="spellStart"/>
      <w:r w:rsidR="009558C9" w:rsidRPr="009558C9">
        <w:rPr>
          <w:rFonts w:ascii="Book Antiqua" w:hAnsi="Book Antiqua"/>
          <w:bCs/>
          <w:sz w:val="22"/>
          <w:szCs w:val="22"/>
          <w:lang w:val="fr-CA"/>
        </w:rPr>
        <w:t>Saposnik</w:t>
      </w:r>
      <w:proofErr w:type="spellEnd"/>
      <w:r w:rsidR="009558C9" w:rsidRPr="009558C9">
        <w:rPr>
          <w:rFonts w:ascii="Book Antiqua" w:hAnsi="Book Antiqua"/>
          <w:bCs/>
          <w:sz w:val="22"/>
          <w:szCs w:val="22"/>
          <w:lang w:val="fr-CA"/>
        </w:rPr>
        <w:t xml:space="preserve"> et al., 2024; </w:t>
      </w:r>
      <w:proofErr w:type="spellStart"/>
      <w:r w:rsidR="009558C9" w:rsidRPr="009558C9">
        <w:rPr>
          <w:rFonts w:ascii="Book Antiqua" w:hAnsi="Book Antiqua"/>
          <w:bCs/>
          <w:sz w:val="22"/>
          <w:szCs w:val="22"/>
          <w:lang w:val="fr-CA"/>
        </w:rPr>
        <w:t>Ee</w:t>
      </w:r>
      <w:proofErr w:type="spellEnd"/>
      <w:r w:rsidR="009558C9" w:rsidRPr="009558C9">
        <w:rPr>
          <w:rFonts w:ascii="Book Antiqua" w:hAnsi="Book Antiqua"/>
          <w:bCs/>
          <w:sz w:val="22"/>
          <w:szCs w:val="22"/>
          <w:lang w:val="fr-CA"/>
        </w:rPr>
        <w:t xml:space="preserve"> See </w:t>
      </w:r>
      <w:proofErr w:type="spellStart"/>
      <w:r w:rsidR="009558C9" w:rsidRPr="009558C9">
        <w:rPr>
          <w:rFonts w:ascii="Book Antiqua" w:hAnsi="Book Antiqua"/>
          <w:bCs/>
          <w:sz w:val="22"/>
          <w:szCs w:val="22"/>
          <w:lang w:val="fr-CA"/>
        </w:rPr>
        <w:t>Ong</w:t>
      </w:r>
      <w:proofErr w:type="spellEnd"/>
      <w:r w:rsidR="009558C9" w:rsidRPr="009558C9">
        <w:rPr>
          <w:rFonts w:ascii="Book Antiqua" w:hAnsi="Book Antiqua"/>
          <w:bCs/>
          <w:sz w:val="22"/>
          <w:szCs w:val="22"/>
          <w:lang w:val="fr-CA"/>
        </w:rPr>
        <w:t xml:space="preserve"> et al., 2023; </w:t>
      </w:r>
      <w:r w:rsidR="002F6647">
        <w:rPr>
          <w:rFonts w:ascii="Book Antiqua" w:hAnsi="Book Antiqua"/>
          <w:bCs/>
          <w:sz w:val="22"/>
          <w:szCs w:val="22"/>
          <w:lang w:val="fr-CA"/>
        </w:rPr>
        <w:t>Erratum</w:t>
      </w:r>
      <w:r w:rsidR="009558C9" w:rsidRPr="009558C9">
        <w:rPr>
          <w:rFonts w:ascii="Book Antiqua" w:hAnsi="Book Antiqua"/>
          <w:bCs/>
          <w:sz w:val="22"/>
          <w:szCs w:val="22"/>
          <w:lang w:val="fr-CA"/>
        </w:rPr>
        <w:t xml:space="preserve">, 2020; Kashyap et </w:t>
      </w:r>
      <w:proofErr w:type="spellStart"/>
      <w:r w:rsidR="009558C9" w:rsidRPr="009558C9">
        <w:rPr>
          <w:rFonts w:ascii="Book Antiqua" w:hAnsi="Book Antiqua"/>
          <w:bCs/>
          <w:sz w:val="22"/>
          <w:szCs w:val="22"/>
          <w:lang w:val="fr-CA"/>
        </w:rPr>
        <w:t>al.m</w:t>
      </w:r>
      <w:proofErr w:type="spellEnd"/>
      <w:r w:rsidR="009558C9" w:rsidRPr="009558C9">
        <w:rPr>
          <w:rFonts w:ascii="Book Antiqua" w:hAnsi="Book Antiqua"/>
          <w:bCs/>
          <w:sz w:val="22"/>
          <w:szCs w:val="22"/>
          <w:lang w:val="fr-CA"/>
        </w:rPr>
        <w:t xml:space="preserve"> 2019; Pastori et al., 2023, Theologou et al., 2023; Ranjan et al., 2023; </w:t>
      </w:r>
      <w:proofErr w:type="spellStart"/>
      <w:r w:rsidR="009558C9" w:rsidRPr="009558C9">
        <w:rPr>
          <w:rFonts w:ascii="Book Antiqua" w:hAnsi="Book Antiqua"/>
          <w:bCs/>
          <w:sz w:val="22"/>
          <w:szCs w:val="22"/>
          <w:lang w:val="fr-CA"/>
        </w:rPr>
        <w:t>Fahrina</w:t>
      </w:r>
      <w:proofErr w:type="spellEnd"/>
      <w:r w:rsidR="009558C9" w:rsidRPr="009558C9">
        <w:rPr>
          <w:rFonts w:ascii="Book Antiqua" w:hAnsi="Book Antiqua"/>
          <w:bCs/>
          <w:sz w:val="22"/>
          <w:szCs w:val="22"/>
          <w:lang w:val="fr-CA"/>
        </w:rPr>
        <w:t xml:space="preserve"> et al., 2020; </w:t>
      </w:r>
      <w:proofErr w:type="spellStart"/>
      <w:r w:rsidR="009558C9" w:rsidRPr="009558C9">
        <w:rPr>
          <w:rFonts w:ascii="Book Antiqua" w:hAnsi="Book Antiqua"/>
          <w:bCs/>
          <w:sz w:val="22"/>
          <w:szCs w:val="22"/>
          <w:lang w:val="fr-CA"/>
        </w:rPr>
        <w:t>Albakr</w:t>
      </w:r>
      <w:proofErr w:type="spellEnd"/>
      <w:r w:rsidR="009558C9" w:rsidRPr="009558C9">
        <w:rPr>
          <w:rFonts w:ascii="Book Antiqua" w:hAnsi="Book Antiqua"/>
          <w:bCs/>
          <w:sz w:val="22"/>
          <w:szCs w:val="22"/>
          <w:lang w:val="fr-CA"/>
        </w:rPr>
        <w:t xml:space="preserve"> &amp; </w:t>
      </w:r>
      <w:proofErr w:type="spellStart"/>
      <w:r w:rsidR="009558C9" w:rsidRPr="009558C9">
        <w:rPr>
          <w:rFonts w:ascii="Book Antiqua" w:hAnsi="Book Antiqua"/>
          <w:bCs/>
          <w:sz w:val="22"/>
          <w:szCs w:val="22"/>
          <w:lang w:val="fr-CA"/>
        </w:rPr>
        <w:t>AlMohish</w:t>
      </w:r>
      <w:proofErr w:type="spellEnd"/>
      <w:r w:rsidR="009558C9" w:rsidRPr="009558C9">
        <w:rPr>
          <w:rFonts w:ascii="Book Antiqua" w:hAnsi="Book Antiqua"/>
          <w:bCs/>
          <w:sz w:val="22"/>
          <w:szCs w:val="22"/>
          <w:lang w:val="fr-CA"/>
        </w:rPr>
        <w:t>, 2021; Aguiar</w:t>
      </w:r>
      <w:r w:rsidR="009558C9">
        <w:rPr>
          <w:rFonts w:ascii="Book Antiqua" w:hAnsi="Book Antiqua"/>
          <w:bCs/>
          <w:sz w:val="22"/>
          <w:szCs w:val="22"/>
          <w:lang w:val="fr-CA"/>
        </w:rPr>
        <w:t xml:space="preserve"> &amp; </w:t>
      </w:r>
      <w:r w:rsidR="0045599F">
        <w:rPr>
          <w:rFonts w:ascii="Book Antiqua" w:hAnsi="Book Antiqua"/>
          <w:bCs/>
          <w:sz w:val="22"/>
          <w:szCs w:val="22"/>
          <w:lang w:val="fr-CA"/>
        </w:rPr>
        <w:t xml:space="preserve">Lia Lucas </w:t>
      </w:r>
      <w:r w:rsidR="009558C9">
        <w:rPr>
          <w:rFonts w:ascii="Book Antiqua" w:hAnsi="Book Antiqua"/>
          <w:bCs/>
          <w:sz w:val="22"/>
          <w:szCs w:val="22"/>
          <w:lang w:val="fr-CA"/>
        </w:rPr>
        <w:t>Neto, 2024; Anton-Vazquez et al., 2020)</w:t>
      </w:r>
    </w:p>
    <w:p w14:paraId="22B4A3E3" w14:textId="0CCD2440" w:rsidR="007B05D7" w:rsidRDefault="007B05D7" w:rsidP="007B05D7">
      <w:pPr>
        <w:ind w:firstLine="142"/>
        <w:rPr>
          <w:rFonts w:ascii="Book Antiqua" w:hAnsi="Book Antiqua"/>
          <w:bCs/>
          <w:sz w:val="22"/>
          <w:szCs w:val="22"/>
          <w:vertAlign w:val="superscript"/>
        </w:rPr>
      </w:pPr>
      <w:r w:rsidRPr="00BF7B0B">
        <w:rPr>
          <w:noProof/>
        </w:rPr>
        <w:drawing>
          <wp:inline distT="0" distB="0" distL="0" distR="0" wp14:anchorId="2B7B2067" wp14:editId="2D7AD2FE">
            <wp:extent cx="3045279" cy="3093828"/>
            <wp:effectExtent l="0" t="0" r="3175" b="5080"/>
            <wp:docPr id="20812186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0067" cy="3108852"/>
                    </a:xfrm>
                    <a:prstGeom prst="rect">
                      <a:avLst/>
                    </a:prstGeom>
                    <a:noFill/>
                    <a:ln>
                      <a:noFill/>
                    </a:ln>
                  </pic:spPr>
                </pic:pic>
              </a:graphicData>
            </a:graphic>
          </wp:inline>
        </w:drawing>
      </w:r>
    </w:p>
    <w:p w14:paraId="58FE381D" w14:textId="0CF5EBFC" w:rsidR="007B05D7" w:rsidRPr="007B05D7" w:rsidRDefault="00797BD2" w:rsidP="007B05D7">
      <w:pPr>
        <w:ind w:firstLine="720"/>
        <w:jc w:val="center"/>
        <w:rPr>
          <w:rFonts w:ascii="Book Antiqua" w:hAnsi="Book Antiqua"/>
          <w:bCs/>
          <w:sz w:val="18"/>
          <w:szCs w:val="18"/>
        </w:rPr>
      </w:pPr>
      <w:r>
        <w:rPr>
          <w:noProof/>
        </w:rPr>
        <mc:AlternateContent>
          <mc:Choice Requires="wps">
            <w:drawing>
              <wp:anchor distT="0" distB="0" distL="114300" distR="114300" simplePos="0" relativeHeight="251671552" behindDoc="0" locked="0" layoutInCell="1" allowOverlap="1" wp14:anchorId="516AE1EF" wp14:editId="12C37D97">
                <wp:simplePos x="0" y="0"/>
                <wp:positionH relativeFrom="column">
                  <wp:posOffset>2620645</wp:posOffset>
                </wp:positionH>
                <wp:positionV relativeFrom="paragraph">
                  <wp:posOffset>1091656</wp:posOffset>
                </wp:positionV>
                <wp:extent cx="89807" cy="163285"/>
                <wp:effectExtent l="12700" t="25400" r="37465" b="14605"/>
                <wp:wrapNone/>
                <wp:docPr id="982474583" name="Straight Arrow Connector 1"/>
                <wp:cNvGraphicFramePr/>
                <a:graphic xmlns:a="http://schemas.openxmlformats.org/drawingml/2006/main">
                  <a:graphicData uri="http://schemas.microsoft.com/office/word/2010/wordprocessingShape">
                    <wps:wsp>
                      <wps:cNvCnPr/>
                      <wps:spPr>
                        <a:xfrm flipV="1">
                          <a:off x="0" y="0"/>
                          <a:ext cx="89807" cy="163285"/>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730A2A" id="_x0000_t32" coordsize="21600,21600" o:spt="32" o:oned="t" path="m,l21600,21600e" filled="f">
                <v:path arrowok="t" fillok="f" o:connecttype="none"/>
                <o:lock v:ext="edit" shapetype="t"/>
              </v:shapetype>
              <v:shape id="Straight Arrow Connector 1" o:spid="_x0000_s1026" type="#_x0000_t32" style="position:absolute;margin-left:206.35pt;margin-top:85.95pt;width:7.05pt;height:12.8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" strokecolor="white [3212]" strokeweight="2.2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67431F91" wp14:editId="5A391D54">
                <wp:simplePos x="0" y="0"/>
                <wp:positionH relativeFrom="column">
                  <wp:posOffset>1252220</wp:posOffset>
                </wp:positionH>
                <wp:positionV relativeFrom="paragraph">
                  <wp:posOffset>961753</wp:posOffset>
                </wp:positionV>
                <wp:extent cx="89807" cy="163285"/>
                <wp:effectExtent l="12700" t="25400" r="37465" b="14605"/>
                <wp:wrapNone/>
                <wp:docPr id="1025172162" name="Straight Arrow Connector 1"/>
                <wp:cNvGraphicFramePr/>
                <a:graphic xmlns:a="http://schemas.openxmlformats.org/drawingml/2006/main">
                  <a:graphicData uri="http://schemas.microsoft.com/office/word/2010/wordprocessingShape">
                    <wps:wsp>
                      <wps:cNvCnPr/>
                      <wps:spPr>
                        <a:xfrm flipV="1">
                          <a:off x="0" y="0"/>
                          <a:ext cx="89807" cy="163285"/>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5246C3" id="Straight Arrow Connector 1" o:spid="_x0000_s1026" type="#_x0000_t32" style="position:absolute;margin-left:98.6pt;margin-top:75.75pt;width:7.05pt;height:12.8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" strokecolor="white [3212]" strokeweight="2.2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33F1C56A" wp14:editId="0E5ACD7E">
                <wp:simplePos x="0" y="0"/>
                <wp:positionH relativeFrom="column">
                  <wp:posOffset>1664970</wp:posOffset>
                </wp:positionH>
                <wp:positionV relativeFrom="paragraph">
                  <wp:posOffset>979714</wp:posOffset>
                </wp:positionV>
                <wp:extent cx="89807" cy="163285"/>
                <wp:effectExtent l="12700" t="25400" r="37465" b="14605"/>
                <wp:wrapNone/>
                <wp:docPr id="2074500816" name="Straight Arrow Connector 1"/>
                <wp:cNvGraphicFramePr/>
                <a:graphic xmlns:a="http://schemas.openxmlformats.org/drawingml/2006/main">
                  <a:graphicData uri="http://schemas.microsoft.com/office/word/2010/wordprocessingShape">
                    <wps:wsp>
                      <wps:cNvCnPr/>
                      <wps:spPr>
                        <a:xfrm flipV="1">
                          <a:off x="0" y="0"/>
                          <a:ext cx="89807" cy="163285"/>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B28645" id="Straight Arrow Connector 1" o:spid="_x0000_s1026" type="#_x0000_t32" style="position:absolute;margin-left:131.1pt;margin-top:77.15pt;width:7.05pt;height:12.8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" strokecolor="white [3212]" strokeweight="2.2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55E18549" wp14:editId="277BADE1">
                <wp:simplePos x="0" y="0"/>
                <wp:positionH relativeFrom="column">
                  <wp:posOffset>569595</wp:posOffset>
                </wp:positionH>
                <wp:positionV relativeFrom="paragraph">
                  <wp:posOffset>733969</wp:posOffset>
                </wp:positionV>
                <wp:extent cx="89807" cy="163285"/>
                <wp:effectExtent l="12700" t="25400" r="37465" b="14605"/>
                <wp:wrapNone/>
                <wp:docPr id="173762162" name="Straight Arrow Connector 1"/>
                <wp:cNvGraphicFramePr/>
                <a:graphic xmlns:a="http://schemas.openxmlformats.org/drawingml/2006/main">
                  <a:graphicData uri="http://schemas.microsoft.com/office/word/2010/wordprocessingShape">
                    <wps:wsp>
                      <wps:cNvCnPr/>
                      <wps:spPr>
                        <a:xfrm flipV="1">
                          <a:off x="0" y="0"/>
                          <a:ext cx="89807" cy="163285"/>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96FA81" id="Straight Arrow Connector 1" o:spid="_x0000_s1026" type="#_x0000_t32" style="position:absolute;margin-left:44.85pt;margin-top:57.8pt;width:7.05pt;height:12.8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" strokecolor="white [3212]" strokeweight="2.25pt">
                <v:stroke endarrow="block" joinstyle="miter"/>
              </v:shape>
            </w:pict>
          </mc:Fallback>
        </mc:AlternateContent>
      </w:r>
      <w:r w:rsidR="007B05D7" w:rsidRPr="00BF7B0B">
        <w:rPr>
          <w:noProof/>
        </w:rPr>
        <w:drawing>
          <wp:anchor distT="0" distB="0" distL="114300" distR="114300" simplePos="0" relativeHeight="251664384" behindDoc="1" locked="0" layoutInCell="1" allowOverlap="1" wp14:anchorId="7D9FDAEB" wp14:editId="25321F06">
            <wp:simplePos x="0" y="0"/>
            <wp:positionH relativeFrom="column">
              <wp:posOffset>47171</wp:posOffset>
            </wp:positionH>
            <wp:positionV relativeFrom="paragraph">
              <wp:posOffset>314779</wp:posOffset>
            </wp:positionV>
            <wp:extent cx="3085465" cy="1249680"/>
            <wp:effectExtent l="0" t="0" r="635" b="0"/>
            <wp:wrapTight wrapText="bothSides">
              <wp:wrapPolygon edited="0">
                <wp:start x="0" y="0"/>
                <wp:lineTo x="0" y="21293"/>
                <wp:lineTo x="21516" y="21293"/>
                <wp:lineTo x="21516" y="0"/>
                <wp:lineTo x="0" y="0"/>
              </wp:wrapPolygon>
            </wp:wrapTight>
            <wp:docPr id="95618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5465" cy="124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7B05D7" w:rsidRPr="00170B36">
        <w:rPr>
          <w:rFonts w:ascii="Book Antiqua" w:hAnsi="Book Antiqua"/>
          <w:b/>
          <w:sz w:val="18"/>
          <w:szCs w:val="18"/>
        </w:rPr>
        <w:t>Figure 4</w:t>
      </w:r>
      <w:r w:rsidR="007B05D7" w:rsidRPr="00FE2A40">
        <w:rPr>
          <w:rFonts w:ascii="Book Antiqua" w:hAnsi="Book Antiqua"/>
          <w:bCs/>
          <w:sz w:val="18"/>
          <w:szCs w:val="18"/>
        </w:rPr>
        <w:t xml:space="preserve">. </w:t>
      </w:r>
      <w:r w:rsidR="007B05D7">
        <w:rPr>
          <w:rFonts w:ascii="Book Antiqua" w:hAnsi="Book Antiqua"/>
          <w:bCs/>
          <w:sz w:val="18"/>
          <w:szCs w:val="18"/>
        </w:rPr>
        <w:t>Neuroimaging</w:t>
      </w:r>
      <w:r w:rsidR="007B05D7" w:rsidRPr="00FE2A40">
        <w:rPr>
          <w:rFonts w:ascii="Book Antiqua" w:hAnsi="Book Antiqua"/>
          <w:bCs/>
          <w:sz w:val="18"/>
          <w:szCs w:val="18"/>
        </w:rPr>
        <w:t xml:space="preserve"> </w:t>
      </w:r>
      <w:r w:rsidR="007B05D7">
        <w:rPr>
          <w:rFonts w:ascii="Book Antiqua" w:hAnsi="Book Antiqua"/>
          <w:bCs/>
          <w:sz w:val="18"/>
          <w:szCs w:val="18"/>
        </w:rPr>
        <w:t xml:space="preserve">with MRI and MRA </w:t>
      </w:r>
      <w:r w:rsidR="007B05D7" w:rsidRPr="00FE2A40">
        <w:rPr>
          <w:rFonts w:ascii="Book Antiqua" w:hAnsi="Book Antiqua"/>
          <w:bCs/>
          <w:sz w:val="18"/>
          <w:szCs w:val="18"/>
        </w:rPr>
        <w:t xml:space="preserve">of cavernous sinus </w:t>
      </w:r>
      <w:r w:rsidR="007B05D7">
        <w:rPr>
          <w:rFonts w:ascii="Book Antiqua" w:hAnsi="Book Antiqua"/>
          <w:bCs/>
          <w:sz w:val="18"/>
          <w:szCs w:val="18"/>
        </w:rPr>
        <w:t xml:space="preserve">vein thrombosis </w:t>
      </w:r>
    </w:p>
    <w:p w14:paraId="2BBB92C5" w14:textId="77777777" w:rsidR="007B05D7" w:rsidRPr="00A8289B" w:rsidRDefault="007B05D7" w:rsidP="007B05D7">
      <w:pPr>
        <w:jc w:val="center"/>
        <w:rPr>
          <w:rFonts w:ascii="Book Antiqua" w:hAnsi="Book Antiqua"/>
          <w:bCs/>
          <w:sz w:val="18"/>
          <w:szCs w:val="18"/>
        </w:rPr>
      </w:pPr>
      <w:r w:rsidRPr="00A8289B">
        <w:rPr>
          <w:rFonts w:ascii="Book Antiqua" w:hAnsi="Book Antiqua"/>
          <w:b/>
          <w:sz w:val="18"/>
          <w:szCs w:val="18"/>
        </w:rPr>
        <w:t>Figure 5</w:t>
      </w:r>
      <w:r w:rsidRPr="00A8289B">
        <w:rPr>
          <w:rFonts w:ascii="Book Antiqua" w:hAnsi="Book Antiqua"/>
          <w:bCs/>
          <w:sz w:val="18"/>
          <w:szCs w:val="18"/>
        </w:rPr>
        <w:t xml:space="preserve">. Advanced imaging with MRI and MRA </w:t>
      </w:r>
      <w:proofErr w:type="gramStart"/>
      <w:r w:rsidRPr="00A8289B">
        <w:rPr>
          <w:rFonts w:ascii="Book Antiqua" w:hAnsi="Book Antiqua"/>
          <w:bCs/>
          <w:sz w:val="18"/>
          <w:szCs w:val="18"/>
        </w:rPr>
        <w:t>appear</w:t>
      </w:r>
      <w:proofErr w:type="gramEnd"/>
      <w:r w:rsidRPr="00A8289B">
        <w:rPr>
          <w:rFonts w:ascii="Book Antiqua" w:hAnsi="Book Antiqua"/>
          <w:bCs/>
          <w:sz w:val="18"/>
          <w:szCs w:val="18"/>
        </w:rPr>
        <w:t xml:space="preserve"> abscess formation due to multiple sinusitis and septic cavernous granulomatous abscess.</w:t>
      </w:r>
    </w:p>
    <w:p w14:paraId="7DAB6600" w14:textId="77777777" w:rsidR="007B05D7" w:rsidRDefault="007B05D7" w:rsidP="007B05D7">
      <w:pPr>
        <w:ind w:firstLine="720"/>
        <w:jc w:val="both"/>
        <w:rPr>
          <w:rFonts w:ascii="Book Antiqua" w:hAnsi="Book Antiqua"/>
          <w:bCs/>
          <w:sz w:val="22"/>
          <w:szCs w:val="22"/>
        </w:rPr>
      </w:pPr>
    </w:p>
    <w:p w14:paraId="33750630" w14:textId="4441278D" w:rsidR="007B05D7" w:rsidRPr="002A5260" w:rsidRDefault="007B05D7" w:rsidP="002A5260">
      <w:pPr>
        <w:ind w:firstLine="720"/>
        <w:jc w:val="both"/>
        <w:rPr>
          <w:rFonts w:ascii="Book Antiqua" w:hAnsi="Book Antiqua"/>
          <w:bCs/>
          <w:sz w:val="22"/>
          <w:szCs w:val="22"/>
        </w:rPr>
      </w:pPr>
      <w:r w:rsidRPr="00642549">
        <w:rPr>
          <w:rFonts w:ascii="Book Antiqua" w:hAnsi="Book Antiqua"/>
          <w:bCs/>
          <w:sz w:val="22"/>
          <w:szCs w:val="22"/>
        </w:rPr>
        <w:t xml:space="preserve">The </w:t>
      </w:r>
      <w:r>
        <w:rPr>
          <w:rFonts w:ascii="Book Antiqua" w:hAnsi="Book Antiqua"/>
          <w:bCs/>
          <w:sz w:val="22"/>
          <w:szCs w:val="22"/>
        </w:rPr>
        <w:t xml:space="preserve">treatment </w:t>
      </w:r>
      <w:r w:rsidRPr="00642549">
        <w:rPr>
          <w:rFonts w:ascii="Book Antiqua" w:hAnsi="Book Antiqua"/>
          <w:bCs/>
          <w:sz w:val="22"/>
          <w:szCs w:val="22"/>
        </w:rPr>
        <w:t>management to the patient in this case report was a third-generation cephalosporin antibiotic that is already broad-spectrum and can penetrate the blood-brain barrier, thereby preventing further massive infection spread and reducing the patient's complaints. Ceftriaxone was administered at a dose of 2 grams every 12 hours for infection control, along with the administration of the steroid dexamethasone to prevent vasogenic edema due to the specific infectious process and to suppress massive inflammation at a dose of 10 mg every 8 hours. Symptomatic supportive therapy, such as citicoline as a neuroprotector, was given at a dose of 500 mg every 12 hours to maintain the stability of the neural basal membrane and prevent ongoing ischemia and neuron cell apoptosis, supported by the administration of atorvastatin 20 mg every 24 hours for its anti-inflammatory effect.</w:t>
      </w:r>
      <w:r>
        <w:rPr>
          <w:rFonts w:ascii="Book Antiqua" w:hAnsi="Book Antiqua"/>
          <w:bCs/>
          <w:sz w:val="22"/>
          <w:szCs w:val="22"/>
        </w:rPr>
        <w:t xml:space="preserve"> </w:t>
      </w:r>
      <w:r w:rsidRPr="00337177">
        <w:rPr>
          <w:rFonts w:ascii="Book Antiqua" w:hAnsi="Book Antiqua"/>
          <w:bCs/>
          <w:sz w:val="22"/>
          <w:szCs w:val="22"/>
        </w:rPr>
        <w:t xml:space="preserve">Other supportive </w:t>
      </w:r>
      <w:proofErr w:type="spellStart"/>
      <w:r>
        <w:rPr>
          <w:rFonts w:ascii="Book Antiqua" w:hAnsi="Book Antiqua"/>
          <w:bCs/>
          <w:sz w:val="22"/>
          <w:szCs w:val="22"/>
        </w:rPr>
        <w:t>treatement</w:t>
      </w:r>
      <w:proofErr w:type="spellEnd"/>
      <w:r w:rsidRPr="00337177">
        <w:rPr>
          <w:rFonts w:ascii="Book Antiqua" w:hAnsi="Book Antiqua"/>
          <w:bCs/>
          <w:sz w:val="22"/>
          <w:szCs w:val="22"/>
        </w:rPr>
        <w:t xml:space="preserve"> such as </w:t>
      </w:r>
      <w:proofErr w:type="spellStart"/>
      <w:r>
        <w:rPr>
          <w:rFonts w:ascii="Book Antiqua" w:hAnsi="Book Antiqua"/>
          <w:bCs/>
          <w:sz w:val="22"/>
          <w:szCs w:val="22"/>
        </w:rPr>
        <w:t>p</w:t>
      </w:r>
      <w:r w:rsidRPr="00337177">
        <w:rPr>
          <w:rFonts w:ascii="Book Antiqua" w:hAnsi="Book Antiqua"/>
          <w:bCs/>
          <w:sz w:val="22"/>
          <w:szCs w:val="22"/>
        </w:rPr>
        <w:t>einloss</w:t>
      </w:r>
      <w:proofErr w:type="spellEnd"/>
      <w:r w:rsidRPr="00337177">
        <w:rPr>
          <w:rFonts w:ascii="Book Antiqua" w:hAnsi="Book Antiqua"/>
          <w:bCs/>
          <w:sz w:val="22"/>
          <w:szCs w:val="22"/>
        </w:rPr>
        <w:t xml:space="preserve"> analgesic at a dose of 3x400mg IV, gastro </w:t>
      </w:r>
      <w:proofErr w:type="spellStart"/>
      <w:r w:rsidRPr="00337177">
        <w:rPr>
          <w:rFonts w:ascii="Book Antiqua" w:hAnsi="Book Antiqua"/>
          <w:bCs/>
          <w:sz w:val="22"/>
          <w:szCs w:val="22"/>
        </w:rPr>
        <w:t>mucoprotector</w:t>
      </w:r>
      <w:proofErr w:type="spellEnd"/>
      <w:r w:rsidRPr="00337177">
        <w:rPr>
          <w:rFonts w:ascii="Book Antiqua" w:hAnsi="Book Antiqua"/>
          <w:bCs/>
          <w:sz w:val="22"/>
          <w:szCs w:val="22"/>
        </w:rPr>
        <w:t xml:space="preserve"> with a proton pump inhibitor at a dose of 1x40mg IV to support symptomatic complaints in the patient. Administration of anticoagulants with LMWH is the main treatment to prevent the occurrence of cavernous sinus thrombosis. With the management provided above, the patient received care for 3 weeks and experienced a fairly significant change with improvement in symptoms of ophthalmoplegia and headache progression.</w:t>
      </w:r>
      <w:r w:rsidR="009558C9">
        <w:rPr>
          <w:rFonts w:ascii="Book Antiqua" w:hAnsi="Book Antiqua"/>
          <w:bCs/>
          <w:sz w:val="22"/>
          <w:szCs w:val="22"/>
        </w:rPr>
        <w:t xml:space="preserve"> (Ee See Ong et al., 2023; </w:t>
      </w:r>
      <w:r w:rsidR="002F6647">
        <w:rPr>
          <w:rFonts w:ascii="Book Antiqua" w:hAnsi="Book Antiqua"/>
          <w:bCs/>
          <w:sz w:val="22"/>
          <w:szCs w:val="22"/>
        </w:rPr>
        <w:t>Erratum</w:t>
      </w:r>
      <w:r w:rsidR="009558C9">
        <w:rPr>
          <w:rFonts w:ascii="Book Antiqua" w:hAnsi="Book Antiqua"/>
          <w:bCs/>
          <w:sz w:val="22"/>
          <w:szCs w:val="22"/>
        </w:rPr>
        <w:t>, 2020; Cynthia</w:t>
      </w:r>
      <w:r w:rsidR="002A5260">
        <w:rPr>
          <w:rFonts w:ascii="Book Antiqua" w:hAnsi="Book Antiqua"/>
          <w:bCs/>
          <w:sz w:val="22"/>
          <w:szCs w:val="22"/>
        </w:rPr>
        <w:t xml:space="preserve"> &amp; Immanuel, 2023; Buljan et al., 2019; </w:t>
      </w:r>
      <w:proofErr w:type="spellStart"/>
      <w:r w:rsidR="002A5260">
        <w:rPr>
          <w:rFonts w:ascii="Book Antiqua" w:hAnsi="Book Antiqua"/>
          <w:bCs/>
          <w:sz w:val="22"/>
          <w:szCs w:val="22"/>
        </w:rPr>
        <w:t>Albakr</w:t>
      </w:r>
      <w:proofErr w:type="spellEnd"/>
      <w:r w:rsidR="002A5260">
        <w:rPr>
          <w:rFonts w:ascii="Book Antiqua" w:hAnsi="Book Antiqua"/>
          <w:bCs/>
          <w:sz w:val="22"/>
          <w:szCs w:val="22"/>
        </w:rPr>
        <w:t xml:space="preserve"> &amp; </w:t>
      </w:r>
      <w:proofErr w:type="spellStart"/>
      <w:r w:rsidR="002A5260">
        <w:rPr>
          <w:rFonts w:ascii="Book Antiqua" w:hAnsi="Book Antiqua"/>
          <w:bCs/>
          <w:sz w:val="22"/>
          <w:szCs w:val="22"/>
        </w:rPr>
        <w:t>AlMohish</w:t>
      </w:r>
      <w:proofErr w:type="spellEnd"/>
      <w:r w:rsidR="002A5260">
        <w:rPr>
          <w:rFonts w:ascii="Book Antiqua" w:hAnsi="Book Antiqua"/>
          <w:bCs/>
          <w:sz w:val="22"/>
          <w:szCs w:val="22"/>
        </w:rPr>
        <w:t xml:space="preserve">, 2021; </w:t>
      </w:r>
      <w:proofErr w:type="spellStart"/>
      <w:r w:rsidR="002A5260">
        <w:rPr>
          <w:rFonts w:ascii="Book Antiqua" w:hAnsi="Book Antiqua"/>
          <w:bCs/>
          <w:sz w:val="22"/>
          <w:szCs w:val="22"/>
        </w:rPr>
        <w:t>Umurungi</w:t>
      </w:r>
      <w:proofErr w:type="spellEnd"/>
      <w:r w:rsidR="002A5260">
        <w:rPr>
          <w:rFonts w:ascii="Book Antiqua" w:hAnsi="Book Antiqua"/>
          <w:bCs/>
          <w:sz w:val="22"/>
          <w:szCs w:val="22"/>
        </w:rPr>
        <w:t xml:space="preserve"> et al., 2024)</w:t>
      </w:r>
    </w:p>
    <w:p w14:paraId="3254F88A" w14:textId="3C526A51" w:rsidR="007B05D7" w:rsidRPr="0045599F" w:rsidRDefault="007B05D7" w:rsidP="007B05D7">
      <w:pPr>
        <w:ind w:firstLine="720"/>
        <w:jc w:val="both"/>
        <w:rPr>
          <w:rFonts w:ascii="Book Antiqua" w:hAnsi="Book Antiqua"/>
          <w:bCs/>
          <w:sz w:val="22"/>
          <w:szCs w:val="22"/>
          <w:vertAlign w:val="superscript"/>
        </w:rPr>
      </w:pPr>
      <w:r w:rsidRPr="00337177">
        <w:rPr>
          <w:rFonts w:ascii="Book Antiqua" w:hAnsi="Book Antiqua"/>
          <w:bCs/>
          <w:sz w:val="22"/>
          <w:szCs w:val="22"/>
        </w:rPr>
        <w:t>The admi</w:t>
      </w:r>
      <w:r>
        <w:rPr>
          <w:rFonts w:ascii="Book Antiqua" w:hAnsi="Book Antiqua"/>
          <w:bCs/>
          <w:sz w:val="22"/>
          <w:szCs w:val="22"/>
        </w:rPr>
        <w:t>ssion</w:t>
      </w:r>
      <w:r w:rsidRPr="00337177">
        <w:rPr>
          <w:rFonts w:ascii="Book Antiqua" w:hAnsi="Book Antiqua"/>
          <w:bCs/>
          <w:sz w:val="22"/>
          <w:szCs w:val="22"/>
        </w:rPr>
        <w:t xml:space="preserve"> of carbonic anhydrase inhibitors such as acetazolamide at a dose of 2x250mg IV is an additional recommendation in management if there are significant symptoms of increased intracranial pressure, as it helps relieve headaches and prevent vision damage. Administration of therapy according to symptoms, such as phenytoin 3x100mg IV as prophylactic antiepileptic therapy in patients with acute seizure symptoms indicating focal neurological deficits due to supratentorial lesions, focal edema, or infarction (ischemic/hemorrhagic), is an additional recommendation in patient </w:t>
      </w:r>
      <w:r>
        <w:rPr>
          <w:rFonts w:ascii="Book Antiqua" w:hAnsi="Book Antiqua"/>
          <w:bCs/>
          <w:sz w:val="22"/>
          <w:szCs w:val="22"/>
        </w:rPr>
        <w:t xml:space="preserve">treatment </w:t>
      </w:r>
      <w:r w:rsidRPr="00337177">
        <w:rPr>
          <w:rFonts w:ascii="Book Antiqua" w:hAnsi="Book Antiqua"/>
          <w:bCs/>
          <w:sz w:val="22"/>
          <w:szCs w:val="22"/>
        </w:rPr>
        <w:t>management.</w:t>
      </w:r>
      <w:r w:rsidR="002A5260">
        <w:rPr>
          <w:rFonts w:ascii="Book Antiqua" w:hAnsi="Book Antiqua"/>
          <w:bCs/>
          <w:sz w:val="22"/>
          <w:szCs w:val="22"/>
        </w:rPr>
        <w:t xml:space="preserve"> </w:t>
      </w:r>
      <w:r w:rsidR="002A5260" w:rsidRPr="0045599F">
        <w:rPr>
          <w:rFonts w:ascii="Book Antiqua" w:hAnsi="Book Antiqua"/>
          <w:bCs/>
          <w:sz w:val="22"/>
          <w:szCs w:val="22"/>
        </w:rPr>
        <w:t>(</w:t>
      </w:r>
      <w:proofErr w:type="spellStart"/>
      <w:r w:rsidR="002A5260" w:rsidRPr="0045599F">
        <w:rPr>
          <w:rFonts w:ascii="Book Antiqua" w:hAnsi="Book Antiqua"/>
          <w:bCs/>
          <w:sz w:val="22"/>
          <w:szCs w:val="22"/>
        </w:rPr>
        <w:t>Saposnik</w:t>
      </w:r>
      <w:proofErr w:type="spellEnd"/>
      <w:r w:rsidR="002A5260" w:rsidRPr="0045599F">
        <w:rPr>
          <w:rFonts w:ascii="Book Antiqua" w:hAnsi="Book Antiqua"/>
          <w:bCs/>
          <w:sz w:val="22"/>
          <w:szCs w:val="22"/>
        </w:rPr>
        <w:t xml:space="preserve"> et al., 2024; Borhani-Haghighi &amp; </w:t>
      </w:r>
      <w:proofErr w:type="spellStart"/>
      <w:r w:rsidR="002A5260" w:rsidRPr="0045599F">
        <w:rPr>
          <w:rFonts w:ascii="Book Antiqua" w:hAnsi="Book Antiqua"/>
          <w:bCs/>
          <w:sz w:val="22"/>
          <w:szCs w:val="22"/>
        </w:rPr>
        <w:t>Hooshmandi</w:t>
      </w:r>
      <w:proofErr w:type="spellEnd"/>
      <w:r w:rsidR="002A5260" w:rsidRPr="0045599F">
        <w:rPr>
          <w:rFonts w:ascii="Book Antiqua" w:hAnsi="Book Antiqua"/>
          <w:bCs/>
          <w:sz w:val="22"/>
          <w:szCs w:val="22"/>
        </w:rPr>
        <w:t>, 2024; Kashyap et al., 2019; Theologou et al., 2023; Asfaw</w:t>
      </w:r>
      <w:r w:rsidR="00B90F91" w:rsidRPr="0045599F">
        <w:rPr>
          <w:rFonts w:ascii="Book Antiqua" w:hAnsi="Book Antiqua"/>
          <w:bCs/>
          <w:sz w:val="22"/>
          <w:szCs w:val="22"/>
        </w:rPr>
        <w:t xml:space="preserve"> et al., 2023; </w:t>
      </w:r>
      <w:r w:rsidR="00B90F91" w:rsidRPr="0045599F">
        <w:rPr>
          <w:rFonts w:ascii="Book Antiqua" w:hAnsi="Book Antiqua"/>
          <w:bCs/>
          <w:sz w:val="22"/>
          <w:szCs w:val="22"/>
        </w:rPr>
        <w:t xml:space="preserve">Aguiar &amp; </w:t>
      </w:r>
      <w:r w:rsidR="0045599F" w:rsidRPr="0045599F">
        <w:rPr>
          <w:rFonts w:ascii="Book Antiqua" w:hAnsi="Book Antiqua"/>
          <w:bCs/>
          <w:sz w:val="22"/>
          <w:szCs w:val="22"/>
        </w:rPr>
        <w:t>Lia N</w:t>
      </w:r>
      <w:r w:rsidR="0045599F">
        <w:rPr>
          <w:rFonts w:ascii="Book Antiqua" w:hAnsi="Book Antiqua"/>
          <w:bCs/>
          <w:sz w:val="22"/>
          <w:szCs w:val="22"/>
        </w:rPr>
        <w:t xml:space="preserve">ucas </w:t>
      </w:r>
      <w:r w:rsidR="00B90F91" w:rsidRPr="0045599F">
        <w:rPr>
          <w:rFonts w:ascii="Book Antiqua" w:hAnsi="Book Antiqua"/>
          <w:bCs/>
          <w:sz w:val="22"/>
          <w:szCs w:val="22"/>
        </w:rPr>
        <w:t xml:space="preserve">Neto, 2024; </w:t>
      </w:r>
      <w:proofErr w:type="spellStart"/>
      <w:r w:rsidR="00B90F91" w:rsidRPr="0045599F">
        <w:rPr>
          <w:rFonts w:ascii="Book Antiqua" w:hAnsi="Book Antiqua"/>
          <w:bCs/>
          <w:sz w:val="22"/>
          <w:szCs w:val="22"/>
        </w:rPr>
        <w:t>Umurungi</w:t>
      </w:r>
      <w:proofErr w:type="spellEnd"/>
      <w:r w:rsidR="00B90F91" w:rsidRPr="0045599F">
        <w:rPr>
          <w:rFonts w:ascii="Book Antiqua" w:hAnsi="Book Antiqua"/>
          <w:bCs/>
          <w:sz w:val="22"/>
          <w:szCs w:val="22"/>
        </w:rPr>
        <w:t xml:space="preserve"> et al., 2024)</w:t>
      </w:r>
    </w:p>
    <w:p w14:paraId="43A242B9" w14:textId="77777777" w:rsidR="00B90F91" w:rsidRPr="0045599F" w:rsidRDefault="00B90F91" w:rsidP="00B27294">
      <w:pPr>
        <w:rPr>
          <w:rFonts w:ascii="Book Antiqua" w:hAnsi="Book Antiqua"/>
          <w:b/>
          <w:sz w:val="22"/>
          <w:szCs w:val="20"/>
        </w:rPr>
      </w:pPr>
    </w:p>
    <w:p w14:paraId="20F1ADA2" w14:textId="232406E3" w:rsidR="00B27294" w:rsidRDefault="00B27294" w:rsidP="00B27294">
      <w:pPr>
        <w:rPr>
          <w:rFonts w:ascii="Book Antiqua" w:hAnsi="Book Antiqua"/>
          <w:b/>
          <w:sz w:val="20"/>
          <w:szCs w:val="20"/>
        </w:rPr>
      </w:pPr>
      <w:r w:rsidRPr="00AA4B0E">
        <w:rPr>
          <w:rFonts w:ascii="Book Antiqua" w:hAnsi="Book Antiqua"/>
          <w:b/>
          <w:sz w:val="22"/>
          <w:szCs w:val="20"/>
        </w:rPr>
        <w:t>Conclusion</w:t>
      </w:r>
      <w:r w:rsidRPr="00AA4B0E">
        <w:rPr>
          <w:rFonts w:ascii="Book Antiqua" w:hAnsi="Book Antiqua"/>
          <w:b/>
          <w:sz w:val="20"/>
          <w:szCs w:val="20"/>
        </w:rPr>
        <w:t xml:space="preserve"> </w:t>
      </w:r>
    </w:p>
    <w:p w14:paraId="56466D4B" w14:textId="77777777" w:rsidR="00337177" w:rsidRPr="00AA4B0E" w:rsidRDefault="00337177" w:rsidP="00B27294">
      <w:pPr>
        <w:rPr>
          <w:rFonts w:ascii="Book Antiqua" w:hAnsi="Book Antiqua"/>
          <w:b/>
          <w:sz w:val="20"/>
          <w:szCs w:val="20"/>
        </w:rPr>
      </w:pPr>
    </w:p>
    <w:p w14:paraId="12249F74" w14:textId="1EFD0757" w:rsidR="00B27294" w:rsidRDefault="00337177" w:rsidP="00FB58A4">
      <w:pPr>
        <w:ind w:firstLine="720"/>
        <w:jc w:val="both"/>
        <w:rPr>
          <w:rFonts w:ascii="Book Antiqua" w:hAnsi="Book Antiqua"/>
          <w:sz w:val="22"/>
          <w:szCs w:val="22"/>
        </w:rPr>
      </w:pPr>
      <w:r w:rsidRPr="00337177">
        <w:rPr>
          <w:rFonts w:ascii="Book Antiqua" w:hAnsi="Book Antiqua"/>
          <w:sz w:val="22"/>
          <w:szCs w:val="22"/>
        </w:rPr>
        <w:t>Cavernous sinus vein thrombosis (CSVT) with a case report in a man with focal neurological deficits caused by a long-standing untreated dental infection since childhood and a history of long-term smoking since middle school. This case report presents a rare case of multiple cranial nerve paralysis as a characteristic clinical manifestation of cavernous sinus vein thrombosis (CSVT) symptoms. This case report emphasizes the importance of considering a CSVT diagnosis through adequate neuroimaging support, as well as monitoring with management using a combination of anticoagulants and broad-spectrum antibiotics, which provides positive implications for the recovery progress in the patient described in this case report.</w:t>
      </w:r>
    </w:p>
    <w:p w14:paraId="5BCEC873" w14:textId="77777777" w:rsidR="006830D2" w:rsidRPr="00AA4B0E" w:rsidRDefault="006830D2" w:rsidP="00337177">
      <w:pPr>
        <w:jc w:val="both"/>
        <w:rPr>
          <w:rFonts w:ascii="Book Antiqua" w:eastAsia="Times New Roman" w:hAnsi="Book Antiqua"/>
          <w:b/>
          <w:iCs/>
          <w:sz w:val="20"/>
          <w:szCs w:val="20"/>
        </w:rPr>
      </w:pPr>
    </w:p>
    <w:p w14:paraId="2205D0D3" w14:textId="77777777" w:rsidR="00B27294" w:rsidRDefault="00B27294" w:rsidP="00B27294">
      <w:pPr>
        <w:rPr>
          <w:rFonts w:ascii="Book Antiqua" w:hAnsi="Book Antiqua"/>
          <w:b/>
          <w:sz w:val="22"/>
          <w:szCs w:val="22"/>
        </w:rPr>
      </w:pPr>
      <w:r w:rsidRPr="00F14E9D">
        <w:rPr>
          <w:rFonts w:ascii="Book Antiqua" w:eastAsia="Times New Roman" w:hAnsi="Book Antiqua"/>
          <w:b/>
          <w:iCs/>
          <w:sz w:val="22"/>
          <w:szCs w:val="22"/>
        </w:rPr>
        <w:t>Acknowledgements</w:t>
      </w:r>
      <w:r w:rsidRPr="00F14E9D">
        <w:rPr>
          <w:rFonts w:ascii="Book Antiqua" w:hAnsi="Book Antiqua"/>
          <w:b/>
          <w:sz w:val="22"/>
          <w:szCs w:val="22"/>
        </w:rPr>
        <w:t xml:space="preserve"> </w:t>
      </w:r>
    </w:p>
    <w:p w14:paraId="292C9B4B" w14:textId="77777777" w:rsidR="00337177" w:rsidRPr="00F14E9D" w:rsidRDefault="00337177" w:rsidP="00B27294">
      <w:pPr>
        <w:rPr>
          <w:rFonts w:ascii="Book Antiqua" w:hAnsi="Book Antiqua"/>
          <w:b/>
          <w:sz w:val="22"/>
          <w:szCs w:val="22"/>
        </w:rPr>
      </w:pPr>
    </w:p>
    <w:p w14:paraId="42AA3B51" w14:textId="4F4A06B8" w:rsidR="00B27294" w:rsidRPr="00F4127B" w:rsidRDefault="00394AFE" w:rsidP="00F14E9D">
      <w:pPr>
        <w:ind w:firstLine="720"/>
        <w:jc w:val="both"/>
        <w:rPr>
          <w:rFonts w:ascii="Book Antiqua" w:eastAsia="Times New Roman" w:hAnsi="Book Antiqua"/>
          <w:sz w:val="22"/>
          <w:szCs w:val="22"/>
        </w:rPr>
      </w:pPr>
      <w:r w:rsidRPr="00F4127B">
        <w:rPr>
          <w:rFonts w:ascii="Book Antiqua" w:eastAsia="Times New Roman" w:hAnsi="Book Antiqua"/>
          <w:sz w:val="22"/>
          <w:szCs w:val="22"/>
        </w:rPr>
        <w:t xml:space="preserve">We thank all contributors who participated in our survey for creating this case report. </w:t>
      </w:r>
      <w:r w:rsidR="00E45C2F">
        <w:rPr>
          <w:rFonts w:ascii="Book Antiqua" w:eastAsia="Times New Roman" w:hAnsi="Book Antiqua"/>
          <w:sz w:val="22"/>
          <w:szCs w:val="22"/>
        </w:rPr>
        <w:t>Hopefully</w:t>
      </w:r>
      <w:r w:rsidRPr="00F4127B">
        <w:rPr>
          <w:rFonts w:ascii="Book Antiqua" w:eastAsia="Times New Roman" w:hAnsi="Book Antiqua"/>
          <w:sz w:val="22"/>
          <w:szCs w:val="22"/>
        </w:rPr>
        <w:t xml:space="preserve">, this will help optimize for scientific progress development about rare cases of Multiple </w:t>
      </w:r>
      <w:proofErr w:type="spellStart"/>
      <w:r w:rsidRPr="00F4127B">
        <w:rPr>
          <w:rFonts w:ascii="Book Antiqua" w:eastAsia="Times New Roman" w:hAnsi="Book Antiqua"/>
          <w:sz w:val="22"/>
          <w:szCs w:val="22"/>
        </w:rPr>
        <w:t>Cranialis</w:t>
      </w:r>
      <w:proofErr w:type="spellEnd"/>
      <w:r w:rsidRPr="00F4127B">
        <w:rPr>
          <w:rFonts w:ascii="Book Antiqua" w:eastAsia="Times New Roman" w:hAnsi="Book Antiqua"/>
          <w:sz w:val="22"/>
          <w:szCs w:val="22"/>
        </w:rPr>
        <w:t xml:space="preserve"> Nerves Palsies called </w:t>
      </w:r>
      <w:proofErr w:type="spellStart"/>
      <w:r w:rsidRPr="00F4127B">
        <w:rPr>
          <w:rFonts w:ascii="Book Antiqua" w:eastAsia="Times New Roman" w:hAnsi="Book Antiqua"/>
          <w:sz w:val="22"/>
          <w:szCs w:val="22"/>
        </w:rPr>
        <w:t>ophtalmoplegia</w:t>
      </w:r>
      <w:proofErr w:type="spellEnd"/>
      <w:r w:rsidRPr="00F4127B">
        <w:rPr>
          <w:rFonts w:ascii="Book Antiqua" w:eastAsia="Times New Roman" w:hAnsi="Book Antiqua"/>
          <w:sz w:val="22"/>
          <w:szCs w:val="22"/>
        </w:rPr>
        <w:t xml:space="preserve"> due to rare </w:t>
      </w:r>
      <w:proofErr w:type="spellStart"/>
      <w:r w:rsidRPr="00F4127B">
        <w:rPr>
          <w:rFonts w:ascii="Book Antiqua" w:eastAsia="Times New Roman" w:hAnsi="Book Antiqua"/>
          <w:sz w:val="22"/>
          <w:szCs w:val="22"/>
        </w:rPr>
        <w:t>infark</w:t>
      </w:r>
      <w:proofErr w:type="spellEnd"/>
      <w:r w:rsidRPr="00F4127B">
        <w:rPr>
          <w:rFonts w:ascii="Book Antiqua" w:eastAsia="Times New Roman" w:hAnsi="Book Antiqua"/>
          <w:sz w:val="22"/>
          <w:szCs w:val="22"/>
        </w:rPr>
        <w:t xml:space="preserve"> of vein as sinus </w:t>
      </w:r>
      <w:proofErr w:type="spellStart"/>
      <w:r w:rsidRPr="00F4127B">
        <w:rPr>
          <w:rFonts w:ascii="Book Antiqua" w:eastAsia="Times New Roman" w:hAnsi="Book Antiqua"/>
          <w:sz w:val="22"/>
          <w:szCs w:val="22"/>
        </w:rPr>
        <w:t>cavernosus</w:t>
      </w:r>
      <w:proofErr w:type="spellEnd"/>
      <w:r w:rsidRPr="00F4127B">
        <w:rPr>
          <w:rFonts w:ascii="Book Antiqua" w:eastAsia="Times New Roman" w:hAnsi="Book Antiqua"/>
          <w:sz w:val="22"/>
          <w:szCs w:val="22"/>
        </w:rPr>
        <w:t xml:space="preserve"> syndrome called cerebral sinus ve</w:t>
      </w:r>
      <w:r w:rsidR="00FB58A4">
        <w:rPr>
          <w:rFonts w:ascii="Book Antiqua" w:eastAsia="Times New Roman" w:hAnsi="Book Antiqua"/>
          <w:sz w:val="22"/>
          <w:szCs w:val="22"/>
        </w:rPr>
        <w:t>in</w:t>
      </w:r>
      <w:r w:rsidRPr="00F4127B">
        <w:rPr>
          <w:rFonts w:ascii="Book Antiqua" w:eastAsia="Times New Roman" w:hAnsi="Book Antiqua"/>
          <w:sz w:val="22"/>
          <w:szCs w:val="22"/>
        </w:rPr>
        <w:t xml:space="preserve"> thrombosis due to </w:t>
      </w:r>
      <w:r w:rsidR="00FB58A4">
        <w:rPr>
          <w:rFonts w:ascii="Book Antiqua" w:eastAsia="Times New Roman" w:hAnsi="Book Antiqua"/>
          <w:sz w:val="22"/>
          <w:szCs w:val="22"/>
        </w:rPr>
        <w:t xml:space="preserve">septic </w:t>
      </w:r>
      <w:r w:rsidRPr="00F4127B">
        <w:rPr>
          <w:rFonts w:ascii="Book Antiqua" w:eastAsia="Times New Roman" w:hAnsi="Book Antiqua"/>
          <w:sz w:val="22"/>
          <w:szCs w:val="22"/>
        </w:rPr>
        <w:t xml:space="preserve">bilateral cavernous sinus granulomatous abscess and </w:t>
      </w:r>
      <w:r w:rsidR="00FB58A4">
        <w:rPr>
          <w:rFonts w:ascii="Book Antiqua" w:eastAsia="Times New Roman" w:hAnsi="Book Antiqua"/>
          <w:sz w:val="22"/>
          <w:szCs w:val="22"/>
        </w:rPr>
        <w:t>m</w:t>
      </w:r>
      <w:r w:rsidRPr="00F4127B">
        <w:rPr>
          <w:rFonts w:ascii="Book Antiqua" w:eastAsia="Times New Roman" w:hAnsi="Book Antiqua"/>
          <w:sz w:val="22"/>
          <w:szCs w:val="22"/>
        </w:rPr>
        <w:t xml:space="preserve">ultiple </w:t>
      </w:r>
      <w:r w:rsidR="00FB58A4">
        <w:rPr>
          <w:rFonts w:ascii="Book Antiqua" w:eastAsia="Times New Roman" w:hAnsi="Book Antiqua"/>
          <w:sz w:val="22"/>
          <w:szCs w:val="22"/>
        </w:rPr>
        <w:t>s</w:t>
      </w:r>
      <w:r w:rsidRPr="00F4127B">
        <w:rPr>
          <w:rFonts w:ascii="Book Antiqua" w:eastAsia="Times New Roman" w:hAnsi="Book Antiqua"/>
          <w:sz w:val="22"/>
          <w:szCs w:val="22"/>
        </w:rPr>
        <w:t xml:space="preserve">inusitis </w:t>
      </w:r>
      <w:r w:rsidR="00FB58A4">
        <w:rPr>
          <w:rFonts w:ascii="Book Antiqua" w:eastAsia="Times New Roman" w:hAnsi="Book Antiqua"/>
          <w:sz w:val="22"/>
          <w:szCs w:val="22"/>
        </w:rPr>
        <w:t>caused by</w:t>
      </w:r>
      <w:r w:rsidRPr="00F4127B">
        <w:rPr>
          <w:rFonts w:ascii="Book Antiqua" w:eastAsia="Times New Roman" w:hAnsi="Book Antiqua"/>
          <w:sz w:val="22"/>
          <w:szCs w:val="22"/>
        </w:rPr>
        <w:t xml:space="preserve"> of </w:t>
      </w:r>
      <w:r w:rsidR="00FB58A4">
        <w:rPr>
          <w:rFonts w:ascii="Book Antiqua" w:eastAsia="Times New Roman" w:hAnsi="Book Antiqua"/>
          <w:sz w:val="22"/>
          <w:szCs w:val="22"/>
        </w:rPr>
        <w:t xml:space="preserve">odontogenic </w:t>
      </w:r>
      <w:r w:rsidRPr="00F4127B">
        <w:rPr>
          <w:rFonts w:ascii="Book Antiqua" w:eastAsia="Times New Roman" w:hAnsi="Book Antiqua"/>
          <w:sz w:val="22"/>
          <w:szCs w:val="22"/>
        </w:rPr>
        <w:t xml:space="preserve">prolong infection with </w:t>
      </w:r>
      <w:r w:rsidR="00FB58A4" w:rsidRPr="00FB58A4">
        <w:rPr>
          <w:rFonts w:ascii="Book Antiqua" w:eastAsia="Times New Roman" w:hAnsi="Book Antiqua"/>
          <w:sz w:val="22"/>
          <w:szCs w:val="22"/>
        </w:rPr>
        <w:t>long history of smoking</w:t>
      </w:r>
      <w:r w:rsidR="00FB58A4">
        <w:rPr>
          <w:rFonts w:ascii="Book Antiqua" w:eastAsia="Times New Roman" w:hAnsi="Book Antiqua"/>
          <w:sz w:val="22"/>
          <w:szCs w:val="22"/>
        </w:rPr>
        <w:t xml:space="preserve"> </w:t>
      </w:r>
      <w:r w:rsidRPr="00F4127B">
        <w:rPr>
          <w:rFonts w:ascii="Book Antiqua" w:eastAsia="Times New Roman" w:hAnsi="Book Antiqua"/>
          <w:sz w:val="22"/>
          <w:szCs w:val="22"/>
        </w:rPr>
        <w:t xml:space="preserve">spreading pyogenic bacteremia into vascular </w:t>
      </w:r>
      <w:r w:rsidR="00F4127B" w:rsidRPr="00F4127B">
        <w:rPr>
          <w:rFonts w:ascii="Book Antiqua" w:eastAsia="Times New Roman" w:hAnsi="Book Antiqua"/>
          <w:sz w:val="22"/>
          <w:szCs w:val="22"/>
        </w:rPr>
        <w:t>injury involved.</w:t>
      </w:r>
      <w:r w:rsidRPr="00F4127B">
        <w:rPr>
          <w:rFonts w:ascii="Book Antiqua" w:eastAsia="Times New Roman" w:hAnsi="Book Antiqua"/>
          <w:sz w:val="22"/>
          <w:szCs w:val="22"/>
        </w:rPr>
        <w:t xml:space="preserve"> </w:t>
      </w:r>
    </w:p>
    <w:p w14:paraId="2925A0FD" w14:textId="77777777" w:rsidR="00394AFE" w:rsidRDefault="00394AFE" w:rsidP="00B27294">
      <w:pPr>
        <w:rPr>
          <w:rFonts w:ascii="Book Antiqua" w:hAnsi="Book Antiqua"/>
          <w:b/>
          <w:bCs/>
          <w:sz w:val="20"/>
          <w:szCs w:val="20"/>
        </w:rPr>
      </w:pPr>
    </w:p>
    <w:p w14:paraId="6DA3AC2E" w14:textId="1AD407C9" w:rsidR="00337177" w:rsidRPr="00FB58A4" w:rsidRDefault="00337177" w:rsidP="00B27294">
      <w:pPr>
        <w:rPr>
          <w:rFonts w:ascii="Book Antiqua" w:hAnsi="Book Antiqua"/>
          <w:b/>
          <w:bCs/>
          <w:sz w:val="22"/>
          <w:szCs w:val="22"/>
        </w:rPr>
      </w:pPr>
      <w:r w:rsidRPr="00FB58A4">
        <w:rPr>
          <w:rFonts w:ascii="Book Antiqua" w:hAnsi="Book Antiqua"/>
          <w:b/>
          <w:bCs/>
          <w:sz w:val="22"/>
          <w:szCs w:val="22"/>
        </w:rPr>
        <w:t xml:space="preserve">Consent </w:t>
      </w:r>
    </w:p>
    <w:p w14:paraId="2853593D" w14:textId="77777777" w:rsidR="00337177" w:rsidRDefault="00337177" w:rsidP="00B27294">
      <w:pPr>
        <w:rPr>
          <w:rFonts w:ascii="Book Antiqua" w:hAnsi="Book Antiqua"/>
          <w:b/>
          <w:bCs/>
          <w:sz w:val="20"/>
          <w:szCs w:val="20"/>
        </w:rPr>
      </w:pPr>
    </w:p>
    <w:p w14:paraId="376282EB" w14:textId="5D8A1460" w:rsidR="00170B36" w:rsidRDefault="00337177" w:rsidP="00FB58A4">
      <w:pPr>
        <w:jc w:val="both"/>
        <w:rPr>
          <w:rFonts w:ascii="Book Antiqua" w:hAnsi="Book Antiqua"/>
          <w:sz w:val="22"/>
          <w:szCs w:val="22"/>
        </w:rPr>
      </w:pPr>
      <w:r w:rsidRPr="00FB58A4">
        <w:rPr>
          <w:rFonts w:ascii="Book Antiqua" w:hAnsi="Book Antiqua"/>
          <w:sz w:val="22"/>
          <w:szCs w:val="22"/>
        </w:rPr>
        <w:t>Written informed consent was obtained</w:t>
      </w:r>
      <w:r w:rsidR="00FB58A4" w:rsidRPr="00FB58A4">
        <w:rPr>
          <w:rFonts w:ascii="Book Antiqua" w:hAnsi="Book Antiqua"/>
          <w:sz w:val="22"/>
          <w:szCs w:val="22"/>
        </w:rPr>
        <w:t xml:space="preserve"> from the patient for publication and any accompanying images.</w:t>
      </w:r>
    </w:p>
    <w:p w14:paraId="53E21513" w14:textId="77777777" w:rsidR="00170B36" w:rsidRDefault="00170B36" w:rsidP="00FB58A4">
      <w:pPr>
        <w:jc w:val="both"/>
        <w:rPr>
          <w:rFonts w:ascii="Book Antiqua" w:hAnsi="Book Antiqua"/>
          <w:sz w:val="22"/>
          <w:szCs w:val="22"/>
        </w:rPr>
      </w:pPr>
    </w:p>
    <w:p w14:paraId="47095431" w14:textId="2B36BE3E" w:rsidR="00FB58A4" w:rsidRDefault="00FB58A4" w:rsidP="00FB58A4">
      <w:pPr>
        <w:jc w:val="both"/>
        <w:rPr>
          <w:rFonts w:ascii="Book Antiqua" w:hAnsi="Book Antiqua"/>
          <w:b/>
          <w:bCs/>
          <w:sz w:val="22"/>
          <w:szCs w:val="22"/>
        </w:rPr>
      </w:pPr>
      <w:r w:rsidRPr="00FB58A4">
        <w:rPr>
          <w:rFonts w:ascii="Book Antiqua" w:hAnsi="Book Antiqua"/>
          <w:b/>
          <w:bCs/>
          <w:sz w:val="22"/>
          <w:szCs w:val="22"/>
        </w:rPr>
        <w:t xml:space="preserve">Ethical </w:t>
      </w:r>
      <w:r w:rsidR="005C3AC2">
        <w:rPr>
          <w:rFonts w:ascii="Book Antiqua" w:hAnsi="Book Antiqua"/>
          <w:b/>
          <w:bCs/>
          <w:sz w:val="22"/>
          <w:szCs w:val="22"/>
        </w:rPr>
        <w:t>A</w:t>
      </w:r>
      <w:r w:rsidRPr="00FB58A4">
        <w:rPr>
          <w:rFonts w:ascii="Book Antiqua" w:hAnsi="Book Antiqua"/>
          <w:b/>
          <w:bCs/>
          <w:sz w:val="22"/>
          <w:szCs w:val="22"/>
        </w:rPr>
        <w:t>pproval</w:t>
      </w:r>
    </w:p>
    <w:p w14:paraId="533560AF" w14:textId="77777777" w:rsidR="005C3AC2" w:rsidRPr="005C3AC2" w:rsidRDefault="005C3AC2" w:rsidP="00FB58A4">
      <w:pPr>
        <w:jc w:val="both"/>
        <w:rPr>
          <w:rFonts w:ascii="Book Antiqua" w:hAnsi="Book Antiqua"/>
          <w:b/>
          <w:bCs/>
          <w:sz w:val="22"/>
          <w:szCs w:val="22"/>
        </w:rPr>
      </w:pPr>
    </w:p>
    <w:p w14:paraId="436EE4E6" w14:textId="7E4BF4BE" w:rsidR="00FB58A4" w:rsidRPr="00FB58A4" w:rsidRDefault="00FB58A4" w:rsidP="00FB58A4">
      <w:pPr>
        <w:jc w:val="both"/>
        <w:rPr>
          <w:rFonts w:ascii="Book Antiqua" w:hAnsi="Book Antiqua"/>
          <w:sz w:val="22"/>
          <w:szCs w:val="22"/>
        </w:rPr>
      </w:pPr>
      <w:r>
        <w:rPr>
          <w:rFonts w:ascii="Book Antiqua" w:hAnsi="Book Antiqua"/>
          <w:sz w:val="22"/>
          <w:szCs w:val="22"/>
        </w:rPr>
        <w:t xml:space="preserve">Ethical approval was obtained from hospital ethics </w:t>
      </w:r>
      <w:proofErr w:type="spellStart"/>
      <w:r>
        <w:rPr>
          <w:rFonts w:ascii="Book Antiqua" w:hAnsi="Book Antiqua"/>
          <w:sz w:val="22"/>
          <w:szCs w:val="22"/>
        </w:rPr>
        <w:t>commite</w:t>
      </w:r>
      <w:proofErr w:type="spellEnd"/>
    </w:p>
    <w:p w14:paraId="2B78E971" w14:textId="77777777" w:rsidR="00B90F91" w:rsidRDefault="00B90F91" w:rsidP="00B27294">
      <w:pPr>
        <w:rPr>
          <w:rFonts w:ascii="Book Antiqua" w:hAnsi="Book Antiqua"/>
          <w:b/>
          <w:bCs/>
          <w:sz w:val="20"/>
          <w:szCs w:val="20"/>
        </w:rPr>
      </w:pPr>
    </w:p>
    <w:p w14:paraId="02B95915" w14:textId="0D41E303" w:rsidR="00FB58A4" w:rsidRPr="00FB58A4" w:rsidRDefault="00FB58A4" w:rsidP="00B27294">
      <w:pPr>
        <w:rPr>
          <w:rFonts w:ascii="Book Antiqua" w:hAnsi="Book Antiqua"/>
          <w:b/>
          <w:bCs/>
          <w:sz w:val="22"/>
          <w:szCs w:val="22"/>
        </w:rPr>
      </w:pPr>
      <w:r w:rsidRPr="00FB58A4">
        <w:rPr>
          <w:rFonts w:ascii="Book Antiqua" w:hAnsi="Book Antiqua"/>
          <w:b/>
          <w:bCs/>
          <w:sz w:val="22"/>
          <w:szCs w:val="22"/>
        </w:rPr>
        <w:t xml:space="preserve">Patient </w:t>
      </w:r>
      <w:r w:rsidR="005C3AC2">
        <w:rPr>
          <w:rFonts w:ascii="Book Antiqua" w:hAnsi="Book Antiqua"/>
          <w:b/>
          <w:bCs/>
          <w:sz w:val="22"/>
          <w:szCs w:val="22"/>
        </w:rPr>
        <w:t>P</w:t>
      </w:r>
      <w:r w:rsidRPr="00FB58A4">
        <w:rPr>
          <w:rFonts w:ascii="Book Antiqua" w:hAnsi="Book Antiqua"/>
          <w:b/>
          <w:bCs/>
          <w:sz w:val="22"/>
          <w:szCs w:val="22"/>
        </w:rPr>
        <w:t>erspective</w:t>
      </w:r>
    </w:p>
    <w:p w14:paraId="7C610C33" w14:textId="77777777" w:rsidR="00FB58A4" w:rsidRDefault="00FB58A4" w:rsidP="00B27294">
      <w:pPr>
        <w:rPr>
          <w:rFonts w:ascii="Book Antiqua" w:hAnsi="Book Antiqua"/>
          <w:b/>
          <w:bCs/>
          <w:sz w:val="20"/>
          <w:szCs w:val="20"/>
        </w:rPr>
      </w:pPr>
    </w:p>
    <w:p w14:paraId="0F33EEF6" w14:textId="4B92D0D2" w:rsidR="007B05D7" w:rsidRDefault="00FB58A4" w:rsidP="00FB58A4">
      <w:pPr>
        <w:jc w:val="both"/>
        <w:rPr>
          <w:rFonts w:ascii="Book Antiqua" w:hAnsi="Book Antiqua"/>
          <w:sz w:val="22"/>
          <w:szCs w:val="22"/>
        </w:rPr>
      </w:pPr>
      <w:r w:rsidRPr="00FB58A4">
        <w:rPr>
          <w:rFonts w:ascii="Book Antiqua" w:hAnsi="Book Antiqua"/>
          <w:sz w:val="22"/>
          <w:szCs w:val="22"/>
        </w:rPr>
        <w:lastRenderedPageBreak/>
        <w:t xml:space="preserve">The patient was grateful for his treatments, </w:t>
      </w:r>
      <w:r w:rsidR="00B17FF4">
        <w:rPr>
          <w:rFonts w:ascii="Book Antiqua" w:hAnsi="Book Antiqua"/>
          <w:sz w:val="22"/>
          <w:szCs w:val="22"/>
        </w:rPr>
        <w:t>which improved his quality of life, although he regretted his negligence in managing</w:t>
      </w:r>
      <w:r w:rsidRPr="00FB58A4">
        <w:rPr>
          <w:rFonts w:ascii="Book Antiqua" w:hAnsi="Book Antiqua"/>
          <w:sz w:val="22"/>
          <w:szCs w:val="22"/>
        </w:rPr>
        <w:t xml:space="preserve"> the disease</w:t>
      </w:r>
      <w:r>
        <w:rPr>
          <w:rFonts w:ascii="Book Antiqua" w:hAnsi="Book Antiqua"/>
          <w:sz w:val="22"/>
          <w:szCs w:val="22"/>
        </w:rPr>
        <w:t>.</w:t>
      </w:r>
    </w:p>
    <w:p w14:paraId="3590F998" w14:textId="77777777" w:rsidR="00894C6F" w:rsidRPr="00553BFD" w:rsidRDefault="00894C6F" w:rsidP="00FB58A4">
      <w:pPr>
        <w:jc w:val="both"/>
        <w:rPr>
          <w:rFonts w:ascii="Book Antiqua" w:hAnsi="Book Antiqua"/>
          <w:sz w:val="22"/>
          <w:szCs w:val="22"/>
        </w:rPr>
      </w:pPr>
    </w:p>
    <w:p w14:paraId="1D0FD258" w14:textId="77C6583C" w:rsidR="00FB58A4" w:rsidRPr="00FB58A4" w:rsidRDefault="00FB58A4" w:rsidP="00FB58A4">
      <w:pPr>
        <w:jc w:val="both"/>
        <w:rPr>
          <w:rFonts w:ascii="Book Antiqua" w:hAnsi="Book Antiqua"/>
          <w:b/>
          <w:bCs/>
          <w:sz w:val="22"/>
          <w:szCs w:val="22"/>
        </w:rPr>
      </w:pPr>
      <w:r w:rsidRPr="00FB58A4">
        <w:rPr>
          <w:rFonts w:ascii="Book Antiqua" w:hAnsi="Book Antiqua"/>
          <w:b/>
          <w:bCs/>
          <w:sz w:val="22"/>
          <w:szCs w:val="22"/>
        </w:rPr>
        <w:t>Funding</w:t>
      </w:r>
    </w:p>
    <w:p w14:paraId="49CDF793" w14:textId="77777777" w:rsidR="00FB58A4" w:rsidRDefault="00FB58A4" w:rsidP="00FB58A4">
      <w:pPr>
        <w:jc w:val="both"/>
        <w:rPr>
          <w:rFonts w:ascii="Book Antiqua" w:hAnsi="Book Antiqua"/>
          <w:sz w:val="22"/>
          <w:szCs w:val="22"/>
        </w:rPr>
      </w:pPr>
    </w:p>
    <w:p w14:paraId="700B9EC0" w14:textId="234F535E" w:rsidR="00FB58A4" w:rsidRDefault="00FB58A4" w:rsidP="00FB58A4">
      <w:pPr>
        <w:jc w:val="both"/>
        <w:rPr>
          <w:rFonts w:ascii="Book Antiqua" w:hAnsi="Book Antiqua"/>
          <w:sz w:val="22"/>
          <w:szCs w:val="22"/>
        </w:rPr>
      </w:pPr>
      <w:r>
        <w:rPr>
          <w:rFonts w:ascii="Book Antiqua" w:hAnsi="Book Antiqua"/>
          <w:sz w:val="22"/>
          <w:szCs w:val="22"/>
        </w:rPr>
        <w:t>This case report did not receive any funding assistance</w:t>
      </w:r>
      <w:r w:rsidR="00170B36">
        <w:rPr>
          <w:rFonts w:ascii="Book Antiqua" w:hAnsi="Book Antiqua"/>
          <w:sz w:val="22"/>
          <w:szCs w:val="22"/>
        </w:rPr>
        <w:t>.</w:t>
      </w:r>
    </w:p>
    <w:p w14:paraId="437D8BF1" w14:textId="77777777" w:rsidR="00FB58A4" w:rsidRDefault="00FB58A4" w:rsidP="00FB58A4">
      <w:pPr>
        <w:jc w:val="both"/>
        <w:rPr>
          <w:rFonts w:ascii="Book Antiqua" w:hAnsi="Book Antiqua"/>
          <w:sz w:val="22"/>
          <w:szCs w:val="22"/>
        </w:rPr>
      </w:pPr>
    </w:p>
    <w:p w14:paraId="22679003" w14:textId="33A0645B" w:rsidR="00FB58A4" w:rsidRPr="00FB58A4" w:rsidRDefault="00FB58A4" w:rsidP="00FB58A4">
      <w:pPr>
        <w:jc w:val="both"/>
        <w:rPr>
          <w:rFonts w:ascii="Book Antiqua" w:hAnsi="Book Antiqua"/>
          <w:b/>
          <w:bCs/>
          <w:sz w:val="22"/>
          <w:szCs w:val="22"/>
        </w:rPr>
      </w:pPr>
      <w:r w:rsidRPr="00FB58A4">
        <w:rPr>
          <w:rFonts w:ascii="Book Antiqua" w:hAnsi="Book Antiqua"/>
          <w:b/>
          <w:bCs/>
          <w:sz w:val="22"/>
          <w:szCs w:val="22"/>
        </w:rPr>
        <w:t xml:space="preserve">Declaration of </w:t>
      </w:r>
      <w:r w:rsidR="005C3AC2">
        <w:rPr>
          <w:rFonts w:ascii="Book Antiqua" w:hAnsi="Book Antiqua"/>
          <w:b/>
          <w:bCs/>
          <w:sz w:val="22"/>
          <w:szCs w:val="22"/>
        </w:rPr>
        <w:t>C</w:t>
      </w:r>
      <w:r w:rsidRPr="00FB58A4">
        <w:rPr>
          <w:rFonts w:ascii="Book Antiqua" w:hAnsi="Book Antiqua"/>
          <w:b/>
          <w:bCs/>
          <w:sz w:val="22"/>
          <w:szCs w:val="22"/>
        </w:rPr>
        <w:t xml:space="preserve">ompeting </w:t>
      </w:r>
      <w:r w:rsidR="005C3AC2">
        <w:rPr>
          <w:rFonts w:ascii="Book Antiqua" w:hAnsi="Book Antiqua"/>
          <w:b/>
          <w:bCs/>
          <w:sz w:val="22"/>
          <w:szCs w:val="22"/>
        </w:rPr>
        <w:t>I</w:t>
      </w:r>
      <w:r w:rsidRPr="00FB58A4">
        <w:rPr>
          <w:rFonts w:ascii="Book Antiqua" w:hAnsi="Book Antiqua"/>
          <w:b/>
          <w:bCs/>
          <w:sz w:val="22"/>
          <w:szCs w:val="22"/>
        </w:rPr>
        <w:t>nterest</w:t>
      </w:r>
    </w:p>
    <w:p w14:paraId="709DD3D6" w14:textId="77777777" w:rsidR="00FB58A4" w:rsidRDefault="00FB58A4" w:rsidP="00FB58A4">
      <w:pPr>
        <w:jc w:val="both"/>
        <w:rPr>
          <w:rFonts w:ascii="Book Antiqua" w:hAnsi="Book Antiqua"/>
          <w:sz w:val="22"/>
          <w:szCs w:val="22"/>
        </w:rPr>
      </w:pPr>
    </w:p>
    <w:p w14:paraId="09186A0B" w14:textId="353E1258" w:rsidR="00FB58A4" w:rsidRDefault="00FB58A4" w:rsidP="00FB58A4">
      <w:pPr>
        <w:jc w:val="both"/>
        <w:rPr>
          <w:rFonts w:ascii="Book Antiqua" w:hAnsi="Book Antiqua"/>
          <w:sz w:val="22"/>
          <w:szCs w:val="22"/>
        </w:rPr>
      </w:pPr>
      <w:r>
        <w:rPr>
          <w:rFonts w:ascii="Book Antiqua" w:hAnsi="Book Antiqua"/>
          <w:sz w:val="22"/>
          <w:szCs w:val="22"/>
        </w:rPr>
        <w:t>All of the authors have no conflict of interest</w:t>
      </w:r>
      <w:r w:rsidR="00170B36">
        <w:rPr>
          <w:rFonts w:ascii="Book Antiqua" w:hAnsi="Book Antiqua"/>
          <w:sz w:val="22"/>
          <w:szCs w:val="22"/>
        </w:rPr>
        <w:t>.</w:t>
      </w:r>
    </w:p>
    <w:p w14:paraId="65366652" w14:textId="77777777" w:rsidR="00B9622B" w:rsidRDefault="00B9622B" w:rsidP="00FB58A4">
      <w:pPr>
        <w:jc w:val="both"/>
        <w:rPr>
          <w:rFonts w:ascii="Book Antiqua" w:hAnsi="Book Antiqua"/>
          <w:sz w:val="22"/>
          <w:szCs w:val="22"/>
        </w:rPr>
      </w:pPr>
    </w:p>
    <w:p w14:paraId="6BF522B5" w14:textId="77777777" w:rsidR="00B9622B" w:rsidRPr="00FB58A4" w:rsidRDefault="00B9622B" w:rsidP="00FB58A4">
      <w:pPr>
        <w:jc w:val="both"/>
        <w:rPr>
          <w:rFonts w:ascii="Book Antiqua" w:hAnsi="Book Antiqua"/>
          <w:sz w:val="22"/>
          <w:szCs w:val="22"/>
        </w:rPr>
      </w:pPr>
    </w:p>
    <w:p w14:paraId="17B25903" w14:textId="27A3DE6F" w:rsidR="00B27294" w:rsidRDefault="00B27294" w:rsidP="002676EB">
      <w:pPr>
        <w:rPr>
          <w:rFonts w:ascii="Book Antiqua" w:hAnsi="Book Antiqua"/>
          <w:b/>
          <w:sz w:val="22"/>
          <w:szCs w:val="22"/>
        </w:rPr>
      </w:pPr>
      <w:r w:rsidRPr="00FB58A4">
        <w:rPr>
          <w:rFonts w:ascii="Book Antiqua" w:hAnsi="Book Antiqua"/>
          <w:b/>
          <w:bCs/>
          <w:sz w:val="22"/>
          <w:szCs w:val="22"/>
        </w:rPr>
        <w:t>References</w:t>
      </w:r>
      <w:r w:rsidRPr="00FB58A4">
        <w:rPr>
          <w:rFonts w:ascii="Book Antiqua" w:hAnsi="Book Antiqua"/>
          <w:b/>
          <w:sz w:val="22"/>
          <w:szCs w:val="22"/>
        </w:rPr>
        <w:t xml:space="preserve"> </w:t>
      </w:r>
    </w:p>
    <w:p w14:paraId="00ADD088" w14:textId="5107076F" w:rsidR="0040064D" w:rsidRPr="0021491B" w:rsidRDefault="0040064D" w:rsidP="0040064D">
      <w:pPr>
        <w:pStyle w:val="NormalWeb"/>
        <w:spacing w:before="0" w:beforeAutospacing="0" w:after="0" w:afterAutospacing="0"/>
        <w:ind w:left="720" w:hanging="720"/>
        <w:jc w:val="both"/>
        <w:rPr>
          <w:rFonts w:ascii="Book Antiqua" w:hAnsi="Book Antiqua" w:cs="Calibri"/>
          <w:color w:val="000000" w:themeColor="text1"/>
          <w:sz w:val="22"/>
          <w:szCs w:val="22"/>
        </w:rPr>
      </w:pPr>
      <w:r w:rsidRPr="0021491B">
        <w:rPr>
          <w:rFonts w:ascii="Book Antiqua" w:hAnsi="Book Antiqua" w:cs="Calibri"/>
          <w:color w:val="000000" w:themeColor="text1"/>
          <w:sz w:val="22"/>
          <w:szCs w:val="22"/>
          <w:lang w:val="fr-CA"/>
        </w:rPr>
        <w:t xml:space="preserve">Aguiar, D., &amp; Lia Lucas Neto. </w:t>
      </w:r>
      <w:r w:rsidRPr="0021491B">
        <w:rPr>
          <w:rFonts w:ascii="Book Antiqua" w:hAnsi="Book Antiqua" w:cs="Calibri"/>
          <w:color w:val="000000" w:themeColor="text1"/>
          <w:sz w:val="22"/>
          <w:szCs w:val="22"/>
        </w:rPr>
        <w:t xml:space="preserve">(2024). Advances in </w:t>
      </w:r>
      <w:r w:rsidR="002A7C9E" w:rsidRPr="0021491B">
        <w:rPr>
          <w:rFonts w:ascii="Book Antiqua" w:hAnsi="Book Antiqua" w:cs="Calibri"/>
          <w:color w:val="000000" w:themeColor="text1"/>
          <w:sz w:val="22"/>
          <w:szCs w:val="22"/>
        </w:rPr>
        <w:t>cerebral venous thrombosis</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Stroke</w:t>
      </w:r>
      <w:r w:rsidRPr="0021491B">
        <w:rPr>
          <w:rFonts w:ascii="Book Antiqua" w:hAnsi="Book Antiqua" w:cs="Calibri"/>
          <w:color w:val="000000" w:themeColor="text1"/>
          <w:sz w:val="22"/>
          <w:szCs w:val="22"/>
        </w:rPr>
        <w:t xml:space="preserve">. </w:t>
      </w:r>
      <w:hyperlink r:id="rId19" w:history="1">
        <w:r w:rsidRPr="0021491B">
          <w:rPr>
            <w:rStyle w:val="Hyperlink"/>
            <w:rFonts w:ascii="Book Antiqua" w:hAnsi="Book Antiqua" w:cs="Calibri"/>
            <w:color w:val="000000" w:themeColor="text1"/>
            <w:sz w:val="22"/>
            <w:szCs w:val="22"/>
          </w:rPr>
          <w:t>https://doi.org/10.1161/strokeaha.123.044266</w:t>
        </w:r>
      </w:hyperlink>
    </w:p>
    <w:p w14:paraId="5D20F06F" w14:textId="3549D8CE" w:rsidR="00280C47" w:rsidRPr="0021491B" w:rsidRDefault="00280C47" w:rsidP="00280C47">
      <w:pPr>
        <w:pStyle w:val="NormalWeb"/>
        <w:spacing w:before="0" w:beforeAutospacing="0" w:after="0" w:afterAutospacing="0"/>
        <w:ind w:left="720" w:hanging="720"/>
        <w:jc w:val="both"/>
        <w:rPr>
          <w:rFonts w:ascii="Book Antiqua" w:hAnsi="Book Antiqua" w:cs="Calibri"/>
          <w:color w:val="000000" w:themeColor="text1"/>
          <w:sz w:val="22"/>
          <w:szCs w:val="22"/>
        </w:rPr>
      </w:pPr>
      <w:proofErr w:type="spellStart"/>
      <w:r w:rsidRPr="0021491B">
        <w:rPr>
          <w:rFonts w:ascii="Book Antiqua" w:hAnsi="Book Antiqua" w:cs="Calibri"/>
          <w:color w:val="000000" w:themeColor="text1"/>
          <w:sz w:val="22"/>
          <w:szCs w:val="22"/>
        </w:rPr>
        <w:t>Albakr</w:t>
      </w:r>
      <w:proofErr w:type="spellEnd"/>
      <w:r w:rsidRPr="0021491B">
        <w:rPr>
          <w:rFonts w:ascii="Book Antiqua" w:hAnsi="Book Antiqua" w:cs="Calibri"/>
          <w:color w:val="000000" w:themeColor="text1"/>
          <w:sz w:val="22"/>
          <w:szCs w:val="22"/>
        </w:rPr>
        <w:t xml:space="preserve">, A. I., &amp; </w:t>
      </w:r>
      <w:proofErr w:type="spellStart"/>
      <w:r w:rsidRPr="0021491B">
        <w:rPr>
          <w:rFonts w:ascii="Book Antiqua" w:hAnsi="Book Antiqua" w:cs="Calibri"/>
          <w:color w:val="000000" w:themeColor="text1"/>
          <w:sz w:val="22"/>
          <w:szCs w:val="22"/>
        </w:rPr>
        <w:t>AlMohish</w:t>
      </w:r>
      <w:proofErr w:type="spellEnd"/>
      <w:r w:rsidRPr="0021491B">
        <w:rPr>
          <w:rFonts w:ascii="Book Antiqua" w:hAnsi="Book Antiqua" w:cs="Calibri"/>
          <w:color w:val="000000" w:themeColor="text1"/>
          <w:sz w:val="22"/>
          <w:szCs w:val="22"/>
        </w:rPr>
        <w:t xml:space="preserve">, N. (2021). Cerebral </w:t>
      </w:r>
      <w:r w:rsidR="002A7C9E" w:rsidRPr="0021491B">
        <w:rPr>
          <w:rFonts w:ascii="Book Antiqua" w:hAnsi="Book Antiqua" w:cs="Calibri"/>
          <w:color w:val="000000" w:themeColor="text1"/>
          <w:sz w:val="22"/>
          <w:szCs w:val="22"/>
        </w:rPr>
        <w:t>venous sinus thrombosis in inflammatory bowel disease: a review of published case reports</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The Permanente Journal</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25</w:t>
      </w:r>
      <w:r w:rsidRPr="0021491B">
        <w:rPr>
          <w:rFonts w:ascii="Book Antiqua" w:hAnsi="Book Antiqua" w:cs="Calibri"/>
          <w:color w:val="000000" w:themeColor="text1"/>
          <w:sz w:val="22"/>
          <w:szCs w:val="22"/>
        </w:rPr>
        <w:t xml:space="preserve">(3), 1–1. </w:t>
      </w:r>
      <w:hyperlink r:id="rId20" w:history="1">
        <w:r w:rsidRPr="0021491B">
          <w:rPr>
            <w:rStyle w:val="Hyperlink"/>
            <w:rFonts w:ascii="Book Antiqua" w:hAnsi="Book Antiqua" w:cs="Calibri"/>
            <w:color w:val="000000" w:themeColor="text1"/>
            <w:sz w:val="22"/>
            <w:szCs w:val="22"/>
          </w:rPr>
          <w:t>https://doi.org/10.7812/tpp/21.031</w:t>
        </w:r>
      </w:hyperlink>
    </w:p>
    <w:p w14:paraId="0EEEBEE5" w14:textId="4856C309" w:rsidR="00225DBA" w:rsidRDefault="00225DBA" w:rsidP="00280C47">
      <w:pPr>
        <w:ind w:left="630" w:hanging="630"/>
        <w:jc w:val="both"/>
      </w:pPr>
      <w:r w:rsidRPr="0021491B">
        <w:rPr>
          <w:rFonts w:ascii="Book Antiqua" w:hAnsi="Book Antiqua" w:cs="Calibri"/>
          <w:color w:val="000000" w:themeColor="text1"/>
          <w:sz w:val="22"/>
          <w:szCs w:val="22"/>
          <w:lang w:val="fr-CA"/>
        </w:rPr>
        <w:t xml:space="preserve">Anton-Vazquez, V., Dru, R., Rich, P., Arias, M., &amp; Macallan, D. (2020). </w:t>
      </w:r>
      <w:r w:rsidRPr="0021491B">
        <w:rPr>
          <w:rFonts w:ascii="Book Antiqua" w:hAnsi="Book Antiqua" w:cs="Calibri"/>
          <w:color w:val="000000" w:themeColor="text1"/>
          <w:sz w:val="22"/>
          <w:szCs w:val="22"/>
        </w:rPr>
        <w:t xml:space="preserve">Images of the month: </w:t>
      </w:r>
      <w:r w:rsidR="002A7C9E">
        <w:rPr>
          <w:rFonts w:ascii="Book Antiqua" w:hAnsi="Book Antiqua" w:cs="Calibri"/>
          <w:color w:val="000000" w:themeColor="text1"/>
          <w:sz w:val="22"/>
          <w:szCs w:val="22"/>
        </w:rPr>
        <w:t>c</w:t>
      </w:r>
      <w:r w:rsidRPr="0021491B">
        <w:rPr>
          <w:rFonts w:ascii="Book Antiqua" w:hAnsi="Book Antiqua" w:cs="Calibri"/>
          <w:color w:val="000000" w:themeColor="text1"/>
          <w:sz w:val="22"/>
          <w:szCs w:val="22"/>
        </w:rPr>
        <w:t xml:space="preserve">avernous sinus venous thrombosis secondary to </w:t>
      </w:r>
      <w:r w:rsidRPr="00225DBA">
        <w:rPr>
          <w:rFonts w:ascii="Book Antiqua" w:hAnsi="Book Antiqua" w:cs="Calibri"/>
          <w:i/>
          <w:iCs/>
          <w:color w:val="000000" w:themeColor="text1"/>
          <w:sz w:val="22"/>
          <w:szCs w:val="22"/>
        </w:rPr>
        <w:t xml:space="preserve">Streptococcus </w:t>
      </w:r>
      <w:proofErr w:type="spellStart"/>
      <w:r w:rsidRPr="00225DBA">
        <w:rPr>
          <w:rFonts w:ascii="Book Antiqua" w:hAnsi="Book Antiqua" w:cs="Calibri"/>
          <w:i/>
          <w:iCs/>
          <w:color w:val="000000" w:themeColor="text1"/>
          <w:sz w:val="22"/>
          <w:szCs w:val="22"/>
        </w:rPr>
        <w:t>milleri</w:t>
      </w:r>
      <w:proofErr w:type="spellEnd"/>
      <w:r w:rsidRPr="0021491B">
        <w:rPr>
          <w:rFonts w:ascii="Book Antiqua" w:hAnsi="Book Antiqua" w:cs="Calibri"/>
          <w:color w:val="000000" w:themeColor="text1"/>
          <w:sz w:val="22"/>
          <w:szCs w:val="22"/>
        </w:rPr>
        <w:t xml:space="preserve"> maxillary sinusitis: </w:t>
      </w:r>
      <w:r w:rsidR="002A7C9E">
        <w:rPr>
          <w:rFonts w:ascii="Book Antiqua" w:hAnsi="Book Antiqua" w:cs="Calibri"/>
          <w:color w:val="000000" w:themeColor="text1"/>
          <w:sz w:val="22"/>
          <w:szCs w:val="22"/>
        </w:rPr>
        <w:t>a</w:t>
      </w:r>
      <w:r w:rsidRPr="0021491B">
        <w:rPr>
          <w:rFonts w:ascii="Book Antiqua" w:hAnsi="Book Antiqua" w:cs="Calibri"/>
          <w:color w:val="000000" w:themeColor="text1"/>
          <w:sz w:val="22"/>
          <w:szCs w:val="22"/>
        </w:rPr>
        <w:t>n unusual cause of diplopia and headache. </w:t>
      </w:r>
      <w:r w:rsidRPr="0021491B">
        <w:rPr>
          <w:rFonts w:ascii="Book Antiqua" w:hAnsi="Book Antiqua" w:cs="Calibri"/>
          <w:i/>
          <w:iCs/>
          <w:color w:val="000000" w:themeColor="text1"/>
          <w:sz w:val="22"/>
          <w:szCs w:val="22"/>
        </w:rPr>
        <w:t>Clinical Medicine</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20</w:t>
      </w:r>
      <w:r w:rsidRPr="0021491B">
        <w:rPr>
          <w:rFonts w:ascii="Book Antiqua" w:hAnsi="Book Antiqua" w:cs="Calibri"/>
          <w:color w:val="000000" w:themeColor="text1"/>
          <w:sz w:val="22"/>
          <w:szCs w:val="22"/>
        </w:rPr>
        <w:t xml:space="preserve">(6), e271–e272. </w:t>
      </w:r>
      <w:hyperlink r:id="rId21" w:history="1">
        <w:r w:rsidRPr="0021491B">
          <w:rPr>
            <w:rStyle w:val="Hyperlink"/>
            <w:rFonts w:ascii="Book Antiqua" w:hAnsi="Book Antiqua" w:cs="Calibri"/>
            <w:color w:val="000000" w:themeColor="text1"/>
            <w:sz w:val="22"/>
            <w:szCs w:val="22"/>
            <w:lang w:val="fr-CA"/>
          </w:rPr>
          <w:t>https://doi.org/10.7861/clinmed.2020-0689</w:t>
        </w:r>
      </w:hyperlink>
    </w:p>
    <w:p w14:paraId="664B15E1" w14:textId="0A42CC82" w:rsidR="00280C47" w:rsidRPr="0021491B" w:rsidRDefault="00280C47" w:rsidP="00280C47">
      <w:pPr>
        <w:pStyle w:val="NormalWeb"/>
        <w:spacing w:before="0" w:beforeAutospacing="0" w:after="0" w:afterAutospacing="0"/>
        <w:ind w:left="720" w:hanging="720"/>
        <w:jc w:val="both"/>
        <w:rPr>
          <w:rFonts w:ascii="Book Antiqua" w:hAnsi="Book Antiqua" w:cs="Calibri"/>
          <w:color w:val="000000" w:themeColor="text1"/>
          <w:sz w:val="22"/>
          <w:szCs w:val="22"/>
        </w:rPr>
      </w:pPr>
      <w:r w:rsidRPr="0021491B">
        <w:rPr>
          <w:rFonts w:ascii="Book Antiqua" w:hAnsi="Book Antiqua" w:cs="Calibri"/>
          <w:color w:val="000000" w:themeColor="text1"/>
          <w:sz w:val="22"/>
          <w:szCs w:val="22"/>
        </w:rPr>
        <w:t xml:space="preserve">Asfaw, Y. A., Huang, H., Taimur, M., Anand, A., Poudel, S., Garg, T., Asfaw, B. A., Abebe, B. M., </w:t>
      </w:r>
      <w:proofErr w:type="spellStart"/>
      <w:r w:rsidRPr="0021491B">
        <w:rPr>
          <w:rFonts w:ascii="Book Antiqua" w:hAnsi="Book Antiqua" w:cs="Calibri"/>
          <w:color w:val="000000" w:themeColor="text1"/>
          <w:sz w:val="22"/>
          <w:szCs w:val="22"/>
        </w:rPr>
        <w:t>Akbariromani</w:t>
      </w:r>
      <w:proofErr w:type="spellEnd"/>
      <w:r w:rsidRPr="0021491B">
        <w:rPr>
          <w:rFonts w:ascii="Book Antiqua" w:hAnsi="Book Antiqua" w:cs="Calibri"/>
          <w:color w:val="000000" w:themeColor="text1"/>
          <w:sz w:val="22"/>
          <w:szCs w:val="22"/>
        </w:rPr>
        <w:t xml:space="preserve">, H., </w:t>
      </w:r>
      <w:proofErr w:type="spellStart"/>
      <w:r w:rsidRPr="0021491B">
        <w:rPr>
          <w:rFonts w:ascii="Book Antiqua" w:hAnsi="Book Antiqua" w:cs="Calibri"/>
          <w:color w:val="000000" w:themeColor="text1"/>
          <w:sz w:val="22"/>
          <w:szCs w:val="22"/>
        </w:rPr>
        <w:t>Lazovic</w:t>
      </w:r>
      <w:proofErr w:type="spellEnd"/>
      <w:r w:rsidRPr="0021491B">
        <w:rPr>
          <w:rFonts w:ascii="Book Antiqua" w:hAnsi="Book Antiqua" w:cs="Calibri"/>
          <w:color w:val="000000" w:themeColor="text1"/>
          <w:sz w:val="22"/>
          <w:szCs w:val="22"/>
        </w:rPr>
        <w:t xml:space="preserve">, G., &amp; Cueva, W. (2023). Progressive </w:t>
      </w:r>
      <w:r w:rsidR="002A7C9E" w:rsidRPr="0021491B">
        <w:rPr>
          <w:rFonts w:ascii="Book Antiqua" w:hAnsi="Book Antiqua" w:cs="Calibri"/>
          <w:color w:val="000000" w:themeColor="text1"/>
          <w:sz w:val="22"/>
          <w:szCs w:val="22"/>
        </w:rPr>
        <w:t xml:space="preserve">cerebral venous thrombosis with cranial nerve palsies in an adolescent </w:t>
      </w:r>
      <w:proofErr w:type="spellStart"/>
      <w:r w:rsidR="002A7C9E" w:rsidRPr="0021491B">
        <w:rPr>
          <w:rFonts w:ascii="Book Antiqua" w:hAnsi="Book Antiqua" w:cs="Calibri"/>
          <w:color w:val="000000" w:themeColor="text1"/>
          <w:sz w:val="22"/>
          <w:szCs w:val="22"/>
        </w:rPr>
        <w:t>african</w:t>
      </w:r>
      <w:proofErr w:type="spellEnd"/>
      <w:r w:rsidR="002A7C9E" w:rsidRPr="0021491B">
        <w:rPr>
          <w:rFonts w:ascii="Book Antiqua" w:hAnsi="Book Antiqua" w:cs="Calibri"/>
          <w:color w:val="000000" w:themeColor="text1"/>
          <w:sz w:val="22"/>
          <w:szCs w:val="22"/>
        </w:rPr>
        <w:t xml:space="preserve"> girl &amp; associated diagnostic pitfalls: a rare case </w:t>
      </w:r>
      <w:r w:rsidRPr="0021491B">
        <w:rPr>
          <w:rFonts w:ascii="Book Antiqua" w:hAnsi="Book Antiqua" w:cs="Calibri"/>
          <w:color w:val="000000" w:themeColor="text1"/>
          <w:sz w:val="22"/>
          <w:szCs w:val="22"/>
        </w:rPr>
        <w:t>Report. </w:t>
      </w:r>
      <w:r w:rsidRPr="0021491B">
        <w:rPr>
          <w:rFonts w:ascii="Book Antiqua" w:hAnsi="Book Antiqua" w:cs="Calibri"/>
          <w:i/>
          <w:iCs/>
          <w:color w:val="000000" w:themeColor="text1"/>
          <w:sz w:val="22"/>
          <w:szCs w:val="22"/>
        </w:rPr>
        <w:t>International Medical Case Reports Journal</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Volume 16</w:t>
      </w:r>
      <w:r w:rsidRPr="0021491B">
        <w:rPr>
          <w:rFonts w:ascii="Book Antiqua" w:hAnsi="Book Antiqua" w:cs="Calibri"/>
          <w:color w:val="000000" w:themeColor="text1"/>
          <w:sz w:val="22"/>
          <w:szCs w:val="22"/>
        </w:rPr>
        <w:t xml:space="preserve">, 45–51. </w:t>
      </w:r>
      <w:hyperlink r:id="rId22" w:history="1">
        <w:r w:rsidRPr="0021491B">
          <w:rPr>
            <w:rStyle w:val="Hyperlink"/>
            <w:rFonts w:ascii="Book Antiqua" w:hAnsi="Book Antiqua" w:cs="Calibri"/>
            <w:color w:val="000000" w:themeColor="text1"/>
            <w:sz w:val="22"/>
            <w:szCs w:val="22"/>
          </w:rPr>
          <w:t>https://doi.org/10.2147/imcrj.s381748</w:t>
        </w:r>
      </w:hyperlink>
    </w:p>
    <w:p w14:paraId="3B487E2B" w14:textId="77777777" w:rsidR="00B9622B" w:rsidRDefault="00B9622B" w:rsidP="00B9622B">
      <w:pPr>
        <w:pStyle w:val="NormalWeb"/>
        <w:spacing w:before="0" w:beforeAutospacing="0" w:after="0" w:afterAutospacing="0"/>
        <w:ind w:left="720" w:hanging="720"/>
        <w:jc w:val="both"/>
      </w:pPr>
      <w:r w:rsidRPr="0021491B">
        <w:rPr>
          <w:rFonts w:ascii="Book Antiqua" w:hAnsi="Book Antiqua" w:cs="Calibri"/>
          <w:color w:val="000000" w:themeColor="text1"/>
          <w:sz w:val="22"/>
          <w:szCs w:val="22"/>
        </w:rPr>
        <w:t xml:space="preserve">Borhani-Haghighi, </w:t>
      </w:r>
      <w:r>
        <w:rPr>
          <w:rFonts w:ascii="Book Antiqua" w:hAnsi="Book Antiqua" w:cs="Calibri"/>
          <w:color w:val="000000" w:themeColor="text1"/>
          <w:sz w:val="22"/>
          <w:szCs w:val="22"/>
        </w:rPr>
        <w:t xml:space="preserve">A. </w:t>
      </w:r>
      <w:r w:rsidRPr="0021491B">
        <w:rPr>
          <w:rFonts w:ascii="Book Antiqua" w:hAnsi="Book Antiqua" w:cs="Calibri"/>
          <w:color w:val="000000" w:themeColor="text1"/>
          <w:sz w:val="22"/>
          <w:szCs w:val="22"/>
        </w:rPr>
        <w:t xml:space="preserve">&amp; </w:t>
      </w:r>
      <w:proofErr w:type="spellStart"/>
      <w:r w:rsidRPr="0021491B">
        <w:rPr>
          <w:rFonts w:ascii="Book Antiqua" w:hAnsi="Book Antiqua" w:cs="Calibri"/>
          <w:color w:val="000000" w:themeColor="text1"/>
          <w:sz w:val="22"/>
          <w:szCs w:val="22"/>
        </w:rPr>
        <w:t>Hooshmandi</w:t>
      </w:r>
      <w:proofErr w:type="spellEnd"/>
      <w:r>
        <w:rPr>
          <w:rFonts w:ascii="Book Antiqua" w:hAnsi="Book Antiqua" w:cs="Calibri"/>
          <w:color w:val="000000" w:themeColor="text1"/>
          <w:sz w:val="22"/>
          <w:szCs w:val="22"/>
        </w:rPr>
        <w:t>, E</w:t>
      </w:r>
      <w:r w:rsidRPr="0021491B">
        <w:rPr>
          <w:rFonts w:ascii="Book Antiqua" w:hAnsi="Book Antiqua" w:cs="Calibri"/>
          <w:color w:val="000000" w:themeColor="text1"/>
          <w:sz w:val="22"/>
          <w:szCs w:val="22"/>
        </w:rPr>
        <w:t>. (2023). Cerebral venous thrombosis: a practical review. </w:t>
      </w:r>
      <w:r w:rsidRPr="0021491B">
        <w:rPr>
          <w:rFonts w:ascii="Book Antiqua" w:hAnsi="Book Antiqua" w:cs="Calibri"/>
          <w:i/>
          <w:iCs/>
          <w:color w:val="000000" w:themeColor="text1"/>
          <w:sz w:val="22"/>
          <w:szCs w:val="22"/>
        </w:rPr>
        <w:t>Postgraduate Medical Journal</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100</w:t>
      </w:r>
      <w:r w:rsidRPr="0021491B">
        <w:rPr>
          <w:rFonts w:ascii="Book Antiqua" w:hAnsi="Book Antiqua" w:cs="Calibri"/>
          <w:color w:val="000000" w:themeColor="text1"/>
          <w:sz w:val="22"/>
          <w:szCs w:val="22"/>
        </w:rPr>
        <w:t xml:space="preserve">(1180), 68–83. </w:t>
      </w:r>
      <w:hyperlink r:id="rId23" w:history="1">
        <w:r w:rsidRPr="0021491B">
          <w:rPr>
            <w:rStyle w:val="Hyperlink"/>
            <w:rFonts w:ascii="Book Antiqua" w:hAnsi="Book Antiqua" w:cs="Calibri"/>
            <w:color w:val="000000" w:themeColor="text1"/>
            <w:sz w:val="22"/>
            <w:szCs w:val="22"/>
          </w:rPr>
          <w:t>https://doi.org/10.1093/postmj/qgad103</w:t>
        </w:r>
      </w:hyperlink>
    </w:p>
    <w:p w14:paraId="422AACC5" w14:textId="77777777" w:rsidR="00B9622B" w:rsidRDefault="00B9622B" w:rsidP="00B9622B">
      <w:pPr>
        <w:pStyle w:val="NormalWeb"/>
        <w:spacing w:before="0" w:beforeAutospacing="0" w:after="0" w:afterAutospacing="0"/>
        <w:ind w:left="720" w:hanging="720"/>
        <w:jc w:val="both"/>
      </w:pPr>
      <w:r w:rsidRPr="0021491B">
        <w:rPr>
          <w:rFonts w:ascii="Book Antiqua" w:hAnsi="Book Antiqua" w:cs="Calibri"/>
          <w:color w:val="000000" w:themeColor="text1"/>
          <w:sz w:val="22"/>
          <w:szCs w:val="22"/>
        </w:rPr>
        <w:t>Cetin, I</w:t>
      </w:r>
      <w:r>
        <w:rPr>
          <w:rFonts w:ascii="Book Antiqua" w:hAnsi="Book Antiqua" w:cs="Calibri"/>
          <w:color w:val="000000" w:themeColor="text1"/>
          <w:sz w:val="22"/>
          <w:szCs w:val="22"/>
        </w:rPr>
        <w:t>, D</w:t>
      </w:r>
      <w:r w:rsidRPr="0021491B">
        <w:rPr>
          <w:rFonts w:ascii="Book Antiqua" w:hAnsi="Book Antiqua" w:cs="Calibri"/>
          <w:color w:val="000000" w:themeColor="text1"/>
          <w:sz w:val="22"/>
          <w:szCs w:val="22"/>
        </w:rPr>
        <w:t xml:space="preserve">., Eraslan, C., Simsek, E., </w:t>
      </w:r>
      <w:proofErr w:type="spellStart"/>
      <w:r w:rsidRPr="0021491B">
        <w:rPr>
          <w:rFonts w:ascii="Book Antiqua" w:hAnsi="Book Antiqua" w:cs="Calibri"/>
          <w:color w:val="000000" w:themeColor="text1"/>
          <w:sz w:val="22"/>
          <w:szCs w:val="22"/>
        </w:rPr>
        <w:t>Kanmaz</w:t>
      </w:r>
      <w:proofErr w:type="spellEnd"/>
      <w:r w:rsidRPr="0021491B">
        <w:rPr>
          <w:rFonts w:ascii="Book Antiqua" w:hAnsi="Book Antiqua" w:cs="Calibri"/>
          <w:color w:val="000000" w:themeColor="text1"/>
          <w:sz w:val="22"/>
          <w:szCs w:val="22"/>
        </w:rPr>
        <w:t xml:space="preserve">, S., Serin, H. M., Yilmaz Karapinar, D., Keskin Yilmaz, S., Aktan, G., </w:t>
      </w:r>
      <w:proofErr w:type="spellStart"/>
      <w:r w:rsidRPr="0021491B">
        <w:rPr>
          <w:rFonts w:ascii="Book Antiqua" w:hAnsi="Book Antiqua" w:cs="Calibri"/>
          <w:color w:val="000000" w:themeColor="text1"/>
          <w:sz w:val="22"/>
          <w:szCs w:val="22"/>
        </w:rPr>
        <w:t>Tekgul</w:t>
      </w:r>
      <w:proofErr w:type="spellEnd"/>
      <w:r w:rsidRPr="0021491B">
        <w:rPr>
          <w:rFonts w:ascii="Book Antiqua" w:hAnsi="Book Antiqua" w:cs="Calibri"/>
          <w:color w:val="000000" w:themeColor="text1"/>
          <w:sz w:val="22"/>
          <w:szCs w:val="22"/>
        </w:rPr>
        <w:t xml:space="preserve">, H., &amp; </w:t>
      </w:r>
      <w:proofErr w:type="spellStart"/>
      <w:r w:rsidRPr="0021491B">
        <w:rPr>
          <w:rFonts w:ascii="Book Antiqua" w:hAnsi="Book Antiqua" w:cs="Calibri"/>
          <w:color w:val="000000" w:themeColor="text1"/>
          <w:sz w:val="22"/>
          <w:szCs w:val="22"/>
        </w:rPr>
        <w:t>Gokben</w:t>
      </w:r>
      <w:proofErr w:type="spellEnd"/>
      <w:r w:rsidRPr="0021491B">
        <w:rPr>
          <w:rFonts w:ascii="Book Antiqua" w:hAnsi="Book Antiqua" w:cs="Calibri"/>
          <w:color w:val="000000" w:themeColor="text1"/>
          <w:sz w:val="22"/>
          <w:szCs w:val="22"/>
        </w:rPr>
        <w:t xml:space="preserve">, S. (2021). Cerebral </w:t>
      </w:r>
      <w:proofErr w:type="spellStart"/>
      <w:r w:rsidRPr="0021491B">
        <w:rPr>
          <w:rFonts w:ascii="Book Antiqua" w:hAnsi="Book Antiqua" w:cs="Calibri"/>
          <w:color w:val="000000" w:themeColor="text1"/>
          <w:sz w:val="22"/>
          <w:szCs w:val="22"/>
        </w:rPr>
        <w:t>sinovenous</w:t>
      </w:r>
      <w:proofErr w:type="spellEnd"/>
      <w:r w:rsidRPr="0021491B">
        <w:rPr>
          <w:rFonts w:ascii="Book Antiqua" w:hAnsi="Book Antiqua" w:cs="Calibri"/>
          <w:color w:val="000000" w:themeColor="text1"/>
          <w:sz w:val="22"/>
          <w:szCs w:val="22"/>
        </w:rPr>
        <w:t xml:space="preserve"> thrombosis </w:t>
      </w:r>
      <w:r w:rsidRPr="0021491B">
        <w:rPr>
          <w:rFonts w:ascii="Book Antiqua" w:hAnsi="Book Antiqua" w:cs="Calibri"/>
          <w:color w:val="000000" w:themeColor="text1"/>
          <w:sz w:val="22"/>
          <w:szCs w:val="22"/>
        </w:rPr>
        <w:t>in children: A single-</w:t>
      </w:r>
      <w:proofErr w:type="spellStart"/>
      <w:r w:rsidRPr="0021491B">
        <w:rPr>
          <w:rFonts w:ascii="Book Antiqua" w:hAnsi="Book Antiqua" w:cs="Calibri"/>
          <w:color w:val="000000" w:themeColor="text1"/>
          <w:sz w:val="22"/>
          <w:szCs w:val="22"/>
        </w:rPr>
        <w:t>center</w:t>
      </w:r>
      <w:proofErr w:type="spellEnd"/>
      <w:r w:rsidRPr="0021491B">
        <w:rPr>
          <w:rFonts w:ascii="Book Antiqua" w:hAnsi="Book Antiqua" w:cs="Calibri"/>
          <w:color w:val="000000" w:themeColor="text1"/>
          <w:sz w:val="22"/>
          <w:szCs w:val="22"/>
        </w:rPr>
        <w:t xml:space="preserve"> experience. </w:t>
      </w:r>
      <w:r w:rsidRPr="0021491B">
        <w:rPr>
          <w:rFonts w:ascii="Book Antiqua" w:hAnsi="Book Antiqua" w:cs="Calibri"/>
          <w:i/>
          <w:iCs/>
          <w:color w:val="000000" w:themeColor="text1"/>
          <w:sz w:val="22"/>
          <w:szCs w:val="22"/>
        </w:rPr>
        <w:t xml:space="preserve">Turkish Archives of </w:t>
      </w:r>
      <w:proofErr w:type="spellStart"/>
      <w:r w:rsidRPr="0021491B">
        <w:rPr>
          <w:rFonts w:ascii="Book Antiqua" w:hAnsi="Book Antiqua" w:cs="Calibri"/>
          <w:i/>
          <w:iCs/>
          <w:color w:val="000000" w:themeColor="text1"/>
          <w:sz w:val="22"/>
          <w:szCs w:val="22"/>
        </w:rPr>
        <w:t>Pediatrics</w:t>
      </w:r>
      <w:proofErr w:type="spellEnd"/>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56</w:t>
      </w:r>
      <w:r w:rsidRPr="0021491B">
        <w:rPr>
          <w:rFonts w:ascii="Book Antiqua" w:hAnsi="Book Antiqua" w:cs="Calibri"/>
          <w:color w:val="000000" w:themeColor="text1"/>
          <w:sz w:val="22"/>
          <w:szCs w:val="22"/>
        </w:rPr>
        <w:t xml:space="preserve">(3), 236–244. </w:t>
      </w:r>
      <w:hyperlink r:id="rId24" w:history="1">
        <w:r w:rsidRPr="0021491B">
          <w:rPr>
            <w:rStyle w:val="Hyperlink"/>
            <w:rFonts w:ascii="Book Antiqua" w:hAnsi="Book Antiqua" w:cs="Calibri"/>
            <w:color w:val="000000" w:themeColor="text1"/>
            <w:sz w:val="22"/>
            <w:szCs w:val="22"/>
          </w:rPr>
          <w:t>https://doi.org/10.5152/turkarchpediatr.2021.20073</w:t>
        </w:r>
      </w:hyperlink>
    </w:p>
    <w:p w14:paraId="17004214" w14:textId="10792BB8" w:rsidR="00E45C2F" w:rsidRDefault="00E45C2F" w:rsidP="00E45C2F">
      <w:pPr>
        <w:pStyle w:val="NormalWeb"/>
        <w:spacing w:before="0" w:beforeAutospacing="0" w:after="0" w:afterAutospacing="0"/>
        <w:ind w:left="720" w:hanging="720"/>
        <w:jc w:val="both"/>
      </w:pPr>
      <w:r w:rsidRPr="0021491B">
        <w:rPr>
          <w:rFonts w:ascii="Book Antiqua" w:hAnsi="Book Antiqua" w:cs="Calibri"/>
          <w:color w:val="000000" w:themeColor="text1"/>
          <w:sz w:val="22"/>
          <w:szCs w:val="22"/>
        </w:rPr>
        <w:t xml:space="preserve">Ciarambino, T., Crispino, P., Minervini, G., &amp; Giordano, M. (2023). Cerebral </w:t>
      </w:r>
      <w:r w:rsidR="005615CF" w:rsidRPr="0021491B">
        <w:rPr>
          <w:rFonts w:ascii="Book Antiqua" w:hAnsi="Book Antiqua" w:cs="Calibri"/>
          <w:color w:val="000000" w:themeColor="text1"/>
          <w:sz w:val="22"/>
          <w:szCs w:val="22"/>
        </w:rPr>
        <w:t xml:space="preserve">sinus vein thrombosis and gender: a not entirely </w:t>
      </w:r>
      <w:proofErr w:type="spellStart"/>
      <w:r w:rsidR="005615CF" w:rsidRPr="0021491B">
        <w:rPr>
          <w:rFonts w:ascii="Book Antiqua" w:hAnsi="Book Antiqua" w:cs="Calibri"/>
          <w:color w:val="000000" w:themeColor="text1"/>
          <w:sz w:val="22"/>
          <w:szCs w:val="22"/>
        </w:rPr>
        <w:t>casual</w:t>
      </w:r>
      <w:proofErr w:type="spellEnd"/>
      <w:r w:rsidR="005615CF">
        <w:rPr>
          <w:rFonts w:ascii="Book Antiqua" w:hAnsi="Book Antiqua" w:cs="Calibri"/>
          <w:color w:val="000000" w:themeColor="text1"/>
          <w:sz w:val="22"/>
          <w:szCs w:val="22"/>
        </w:rPr>
        <w:t xml:space="preserve"> </w:t>
      </w:r>
      <w:r w:rsidR="005615CF" w:rsidRPr="0021491B">
        <w:rPr>
          <w:rFonts w:ascii="Book Antiqua" w:hAnsi="Book Antiqua" w:cs="Calibri"/>
          <w:color w:val="000000" w:themeColor="text1"/>
          <w:sz w:val="22"/>
          <w:szCs w:val="22"/>
        </w:rPr>
        <w:t>relationship</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Biomedicines</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11</w:t>
      </w:r>
      <w:r w:rsidRPr="0021491B">
        <w:rPr>
          <w:rFonts w:ascii="Book Antiqua" w:hAnsi="Book Antiqua" w:cs="Calibri"/>
          <w:color w:val="000000" w:themeColor="text1"/>
          <w:sz w:val="22"/>
          <w:szCs w:val="22"/>
        </w:rPr>
        <w:t xml:space="preserve">(5), 1280. </w:t>
      </w:r>
      <w:hyperlink r:id="rId25" w:history="1">
        <w:r w:rsidRPr="0021491B">
          <w:rPr>
            <w:rStyle w:val="Hyperlink"/>
            <w:rFonts w:ascii="Book Antiqua" w:hAnsi="Book Antiqua" w:cs="Calibri"/>
            <w:color w:val="000000" w:themeColor="text1"/>
            <w:sz w:val="22"/>
            <w:szCs w:val="22"/>
          </w:rPr>
          <w:t>https://doi.org/10.3390/biomedicines11051280</w:t>
        </w:r>
      </w:hyperlink>
    </w:p>
    <w:p w14:paraId="2C780884" w14:textId="3B1A985C" w:rsidR="00EB169F" w:rsidRPr="0021491B" w:rsidRDefault="00EB169F" w:rsidP="00EB169F">
      <w:pPr>
        <w:pStyle w:val="NormalWeb"/>
        <w:spacing w:before="0" w:beforeAutospacing="0" w:after="0" w:afterAutospacing="0"/>
        <w:ind w:left="720" w:hanging="720"/>
        <w:jc w:val="both"/>
        <w:rPr>
          <w:rFonts w:ascii="Book Antiqua" w:hAnsi="Book Antiqua" w:cs="Calibri"/>
          <w:color w:val="000000" w:themeColor="text1"/>
          <w:sz w:val="22"/>
          <w:szCs w:val="22"/>
          <w:lang w:val="fr-CA"/>
        </w:rPr>
      </w:pPr>
      <w:r w:rsidRPr="0021491B">
        <w:rPr>
          <w:rFonts w:ascii="Book Antiqua" w:hAnsi="Book Antiqua" w:cs="Calibri"/>
          <w:color w:val="000000" w:themeColor="text1"/>
          <w:sz w:val="22"/>
          <w:szCs w:val="22"/>
        </w:rPr>
        <w:t xml:space="preserve">Cynthia, &amp; Immanuel, S. (2023). Thrombosis: A </w:t>
      </w:r>
      <w:r w:rsidR="005615CF" w:rsidRPr="0021491B">
        <w:rPr>
          <w:rFonts w:ascii="Book Antiqua" w:hAnsi="Book Antiqua" w:cs="Calibri"/>
          <w:color w:val="000000" w:themeColor="text1"/>
          <w:sz w:val="22"/>
          <w:szCs w:val="22"/>
        </w:rPr>
        <w:t>laboratory diagnosis of cerebral sinus venosus thrombosis (</w:t>
      </w:r>
      <w:proofErr w:type="spellStart"/>
      <w:r w:rsidR="005615CF" w:rsidRPr="0021491B">
        <w:rPr>
          <w:rFonts w:ascii="Book Antiqua" w:hAnsi="Book Antiqua" w:cs="Calibri"/>
          <w:color w:val="000000" w:themeColor="text1"/>
          <w:sz w:val="22"/>
          <w:szCs w:val="22"/>
        </w:rPr>
        <w:t>csvt</w:t>
      </w:r>
      <w:proofErr w:type="spellEnd"/>
      <w:r w:rsidR="005615CF" w:rsidRPr="0021491B">
        <w:rPr>
          <w:rFonts w:ascii="Book Antiqua" w:hAnsi="Book Antiqua" w:cs="Calibri"/>
          <w:color w:val="000000" w:themeColor="text1"/>
          <w:sz w:val="22"/>
          <w:szCs w:val="22"/>
        </w:rPr>
        <w:t>) with cardiac myxoma. </w:t>
      </w:r>
      <w:r w:rsidR="002071E7">
        <w:rPr>
          <w:rFonts w:ascii="Book Antiqua" w:hAnsi="Book Antiqua" w:cs="Calibri"/>
          <w:i/>
          <w:iCs/>
          <w:color w:val="000000" w:themeColor="text1"/>
          <w:sz w:val="22"/>
          <w:szCs w:val="22"/>
        </w:rPr>
        <w:t>E</w:t>
      </w:r>
      <w:r w:rsidR="002071E7" w:rsidRPr="0021491B">
        <w:rPr>
          <w:rFonts w:ascii="Book Antiqua" w:hAnsi="Book Antiqua" w:cs="Calibri"/>
          <w:i/>
          <w:iCs/>
          <w:color w:val="000000" w:themeColor="text1"/>
          <w:sz w:val="22"/>
          <w:szCs w:val="22"/>
        </w:rPr>
        <w:t>ndless: international journal of future studies</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6</w:t>
      </w:r>
      <w:r w:rsidRPr="0021491B">
        <w:rPr>
          <w:rFonts w:ascii="Book Antiqua" w:hAnsi="Book Antiqua" w:cs="Calibri"/>
          <w:color w:val="000000" w:themeColor="text1"/>
          <w:sz w:val="22"/>
          <w:szCs w:val="22"/>
        </w:rPr>
        <w:t xml:space="preserve">(1), 181–197. </w:t>
      </w:r>
      <w:hyperlink r:id="rId26" w:history="1">
        <w:r w:rsidRPr="0021491B">
          <w:rPr>
            <w:rStyle w:val="Hyperlink"/>
            <w:rFonts w:ascii="Book Antiqua" w:hAnsi="Book Antiqua" w:cs="Calibri"/>
            <w:color w:val="000000" w:themeColor="text1"/>
            <w:sz w:val="22"/>
            <w:szCs w:val="22"/>
            <w:lang w:val="fr-CA"/>
          </w:rPr>
          <w:t>https://doi.org/10.54783/endlessjournal.v6i1.136</w:t>
        </w:r>
      </w:hyperlink>
    </w:p>
    <w:p w14:paraId="35E172DB" w14:textId="6178849D" w:rsidR="0016160C" w:rsidRDefault="0016160C" w:rsidP="0016160C">
      <w:pPr>
        <w:pStyle w:val="NormalWeb"/>
        <w:spacing w:before="0" w:beforeAutospacing="0" w:after="0" w:afterAutospacing="0"/>
        <w:ind w:left="720" w:hanging="720"/>
        <w:jc w:val="both"/>
        <w:rPr>
          <w:rFonts w:ascii="Book Antiqua" w:hAnsi="Book Antiqua"/>
          <w:i/>
          <w:iCs/>
          <w:sz w:val="22"/>
          <w:szCs w:val="22"/>
          <w:lang w:val="en-US"/>
        </w:rPr>
      </w:pPr>
      <w:r w:rsidRPr="0016160C">
        <w:rPr>
          <w:rFonts w:ascii="Book Antiqua" w:hAnsi="Book Antiqua"/>
          <w:sz w:val="22"/>
          <w:szCs w:val="22"/>
        </w:rPr>
        <w:t xml:space="preserve">Delgado, M. G., &amp; </w:t>
      </w:r>
      <w:proofErr w:type="spellStart"/>
      <w:r w:rsidRPr="0016160C">
        <w:rPr>
          <w:rFonts w:ascii="Book Antiqua" w:hAnsi="Book Antiqua"/>
          <w:sz w:val="22"/>
          <w:szCs w:val="22"/>
        </w:rPr>
        <w:t>Bogousslavsky</w:t>
      </w:r>
      <w:proofErr w:type="spellEnd"/>
      <w:r w:rsidRPr="0016160C">
        <w:rPr>
          <w:rFonts w:ascii="Book Antiqua" w:hAnsi="Book Antiqua"/>
          <w:sz w:val="22"/>
          <w:szCs w:val="22"/>
        </w:rPr>
        <w:t xml:space="preserve">, (2020). </w:t>
      </w:r>
      <w:r>
        <w:rPr>
          <w:rFonts w:ascii="Book Antiqua" w:hAnsi="Book Antiqua"/>
          <w:sz w:val="22"/>
          <w:szCs w:val="22"/>
          <w:lang w:val="en-US"/>
        </w:rPr>
        <w:t>C</w:t>
      </w:r>
      <w:r w:rsidRPr="0016160C">
        <w:rPr>
          <w:rFonts w:ascii="Book Antiqua" w:hAnsi="Book Antiqua"/>
          <w:sz w:val="22"/>
          <w:szCs w:val="22"/>
          <w:lang w:val="en-US"/>
        </w:rPr>
        <w:t xml:space="preserve">erebral </w:t>
      </w:r>
      <w:proofErr w:type="spellStart"/>
      <w:r w:rsidRPr="0016160C">
        <w:rPr>
          <w:rFonts w:ascii="Book Antiqua" w:hAnsi="Book Antiqua"/>
          <w:sz w:val="22"/>
          <w:szCs w:val="22"/>
          <w:lang w:val="en-US"/>
        </w:rPr>
        <w:t>hyperperfusion</w:t>
      </w:r>
      <w:proofErr w:type="spellEnd"/>
      <w:r w:rsidRPr="0016160C">
        <w:rPr>
          <w:rFonts w:ascii="Book Antiqua" w:hAnsi="Book Antiqua"/>
          <w:sz w:val="22"/>
          <w:szCs w:val="22"/>
          <w:lang w:val="en-US"/>
        </w:rPr>
        <w:t xml:space="preserve"> syndrome and related conditions</w:t>
      </w:r>
      <w:r>
        <w:rPr>
          <w:rFonts w:ascii="Book Antiqua" w:hAnsi="Book Antiqua"/>
          <w:sz w:val="22"/>
          <w:szCs w:val="22"/>
          <w:lang w:val="en-US"/>
        </w:rPr>
        <w:t xml:space="preserve">. </w:t>
      </w:r>
      <w:proofErr w:type="spellStart"/>
      <w:r w:rsidRPr="0016160C">
        <w:rPr>
          <w:rFonts w:ascii="Book Antiqua" w:hAnsi="Book Antiqua"/>
          <w:i/>
          <w:iCs/>
          <w:sz w:val="22"/>
          <w:szCs w:val="22"/>
          <w:lang w:val="en-US"/>
        </w:rPr>
        <w:t>Eur</w:t>
      </w:r>
      <w:proofErr w:type="spellEnd"/>
      <w:r w:rsidRPr="0016160C">
        <w:rPr>
          <w:rFonts w:ascii="Book Antiqua" w:hAnsi="Book Antiqua"/>
          <w:i/>
          <w:iCs/>
          <w:sz w:val="22"/>
          <w:szCs w:val="22"/>
          <w:lang w:val="en-US"/>
        </w:rPr>
        <w:t xml:space="preserve"> Neurol</w:t>
      </w:r>
      <w:r>
        <w:rPr>
          <w:rFonts w:ascii="Book Antiqua" w:hAnsi="Book Antiqua"/>
          <w:i/>
          <w:iCs/>
          <w:sz w:val="22"/>
          <w:szCs w:val="22"/>
          <w:lang w:val="en-US"/>
        </w:rPr>
        <w:t xml:space="preserve">, </w:t>
      </w:r>
      <w:r w:rsidRPr="0016160C">
        <w:rPr>
          <w:rFonts w:ascii="Book Antiqua" w:hAnsi="Book Antiqua"/>
          <w:sz w:val="22"/>
          <w:szCs w:val="22"/>
          <w:lang w:val="en-US"/>
        </w:rPr>
        <w:t>83 (5): 453–457</w:t>
      </w:r>
      <w:r>
        <w:rPr>
          <w:rFonts w:ascii="Book Antiqua" w:hAnsi="Book Antiqua"/>
          <w:i/>
          <w:iCs/>
          <w:sz w:val="22"/>
          <w:szCs w:val="22"/>
          <w:lang w:val="en-US"/>
        </w:rPr>
        <w:t xml:space="preserve">. </w:t>
      </w:r>
      <w:hyperlink r:id="rId27" w:history="1">
        <w:r w:rsidRPr="002E76C1">
          <w:rPr>
            <w:rStyle w:val="Hyperlink"/>
            <w:rFonts w:ascii="Book Antiqua" w:hAnsi="Book Antiqua"/>
            <w:i/>
            <w:iCs/>
            <w:color w:val="000000" w:themeColor="text1"/>
            <w:sz w:val="22"/>
            <w:szCs w:val="22"/>
            <w:lang w:val="en-US"/>
          </w:rPr>
          <w:t>https://doi.org/10.1159/000511307</w:t>
        </w:r>
      </w:hyperlink>
    </w:p>
    <w:p w14:paraId="1F127784" w14:textId="5A0DD497" w:rsidR="00EA15FF" w:rsidRDefault="00EA15FF" w:rsidP="0021491B">
      <w:pPr>
        <w:pStyle w:val="NormalWeb"/>
        <w:spacing w:before="0" w:beforeAutospacing="0" w:after="0" w:afterAutospacing="0"/>
        <w:ind w:left="720" w:hanging="720"/>
        <w:jc w:val="both"/>
      </w:pPr>
      <w:r w:rsidRPr="0021491B">
        <w:rPr>
          <w:rFonts w:ascii="Book Antiqua" w:hAnsi="Book Antiqua" w:cs="Calibri"/>
          <w:color w:val="000000" w:themeColor="text1"/>
          <w:sz w:val="22"/>
          <w:szCs w:val="22"/>
        </w:rPr>
        <w:t xml:space="preserve">Ee See Ong, D., Meng Hsien, Y., Mohd Khialdin, S., &amp; Wan Abdul Halim, W. H. (2023). Unilateral </w:t>
      </w:r>
      <w:r w:rsidR="005615CF" w:rsidRPr="0021491B">
        <w:rPr>
          <w:rFonts w:ascii="Book Antiqua" w:hAnsi="Book Antiqua" w:cs="Calibri"/>
          <w:color w:val="000000" w:themeColor="text1"/>
          <w:sz w:val="22"/>
          <w:szCs w:val="22"/>
        </w:rPr>
        <w:t>abducens nerve palsy as the lone sign of cerebral venous sinus thrombosis: a case report and literature review</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Cureus</w:t>
      </w:r>
      <w:r w:rsidRPr="0021491B">
        <w:rPr>
          <w:rFonts w:ascii="Book Antiqua" w:hAnsi="Book Antiqua" w:cs="Calibri"/>
          <w:color w:val="000000" w:themeColor="text1"/>
          <w:sz w:val="22"/>
          <w:szCs w:val="22"/>
        </w:rPr>
        <w:t xml:space="preserve">. </w:t>
      </w:r>
      <w:hyperlink r:id="rId28" w:history="1">
        <w:r w:rsidRPr="0021491B">
          <w:rPr>
            <w:rStyle w:val="Hyperlink"/>
            <w:rFonts w:ascii="Book Antiqua" w:hAnsi="Book Antiqua" w:cs="Calibri"/>
            <w:color w:val="000000" w:themeColor="text1"/>
            <w:sz w:val="22"/>
            <w:szCs w:val="22"/>
          </w:rPr>
          <w:t>https://doi.org/10.7759/cureus.41350</w:t>
        </w:r>
      </w:hyperlink>
    </w:p>
    <w:p w14:paraId="3A83A255" w14:textId="77777777" w:rsidR="00280C47" w:rsidRDefault="00280C47" w:rsidP="00280C47">
      <w:pPr>
        <w:pStyle w:val="NormalWeb"/>
        <w:spacing w:before="0" w:beforeAutospacing="0" w:after="0" w:afterAutospacing="0"/>
        <w:ind w:left="720" w:hanging="720"/>
        <w:jc w:val="both"/>
      </w:pPr>
      <w:proofErr w:type="spellStart"/>
      <w:r w:rsidRPr="0021491B">
        <w:rPr>
          <w:rFonts w:ascii="Book Antiqua" w:hAnsi="Book Antiqua" w:cs="Calibri"/>
          <w:color w:val="000000" w:themeColor="text1"/>
          <w:sz w:val="22"/>
          <w:szCs w:val="22"/>
        </w:rPr>
        <w:t>Fahrina</w:t>
      </w:r>
      <w:proofErr w:type="spellEnd"/>
      <w:r w:rsidRPr="0021491B">
        <w:rPr>
          <w:rFonts w:ascii="Book Antiqua" w:hAnsi="Book Antiqua" w:cs="Calibri"/>
          <w:color w:val="000000" w:themeColor="text1"/>
          <w:sz w:val="22"/>
          <w:szCs w:val="22"/>
        </w:rPr>
        <w:t xml:space="preserve">, D., Kemal, M. A. R., Syah, A. A., Melita, M., &amp; </w:t>
      </w:r>
      <w:proofErr w:type="spellStart"/>
      <w:r w:rsidRPr="0021491B">
        <w:rPr>
          <w:rFonts w:ascii="Book Antiqua" w:hAnsi="Book Antiqua" w:cs="Calibri"/>
          <w:color w:val="000000" w:themeColor="text1"/>
          <w:sz w:val="22"/>
          <w:szCs w:val="22"/>
        </w:rPr>
        <w:t>Soertidewi</w:t>
      </w:r>
      <w:proofErr w:type="spellEnd"/>
      <w:r w:rsidRPr="0021491B">
        <w:rPr>
          <w:rFonts w:ascii="Book Antiqua" w:hAnsi="Book Antiqua" w:cs="Calibri"/>
          <w:color w:val="000000" w:themeColor="text1"/>
          <w:sz w:val="22"/>
          <w:szCs w:val="22"/>
        </w:rPr>
        <w:t xml:space="preserve">, L. (2020). </w:t>
      </w:r>
      <w:r>
        <w:rPr>
          <w:rFonts w:ascii="Book Antiqua" w:hAnsi="Book Antiqua" w:cs="Calibri"/>
          <w:color w:val="000000" w:themeColor="text1"/>
          <w:sz w:val="22"/>
          <w:szCs w:val="22"/>
        </w:rPr>
        <w:t>C</w:t>
      </w:r>
      <w:r w:rsidRPr="0021491B">
        <w:rPr>
          <w:rFonts w:ascii="Book Antiqua" w:hAnsi="Book Antiqua" w:cs="Calibri"/>
          <w:color w:val="000000" w:themeColor="text1"/>
          <w:sz w:val="22"/>
          <w:szCs w:val="22"/>
        </w:rPr>
        <w:t xml:space="preserve">erebral sinus venous thrombosis pada </w:t>
      </w:r>
      <w:proofErr w:type="spellStart"/>
      <w:r w:rsidRPr="0021491B">
        <w:rPr>
          <w:rFonts w:ascii="Book Antiqua" w:hAnsi="Book Antiqua" w:cs="Calibri"/>
          <w:color w:val="000000" w:themeColor="text1"/>
          <w:sz w:val="22"/>
          <w:szCs w:val="22"/>
        </w:rPr>
        <w:t>penderita</w:t>
      </w:r>
      <w:proofErr w:type="spellEnd"/>
      <w:r w:rsidRPr="0021491B">
        <w:rPr>
          <w:rFonts w:ascii="Book Antiqua" w:hAnsi="Book Antiqua" w:cs="Calibri"/>
          <w:color w:val="000000" w:themeColor="text1"/>
          <w:sz w:val="22"/>
          <w:szCs w:val="22"/>
        </w:rPr>
        <w:t xml:space="preserve"> systemic lupus erythematosus. </w:t>
      </w:r>
      <w:proofErr w:type="spellStart"/>
      <w:r w:rsidRPr="0021491B">
        <w:rPr>
          <w:rFonts w:ascii="Book Antiqua" w:hAnsi="Book Antiqua" w:cs="Calibri"/>
          <w:i/>
          <w:iCs/>
          <w:color w:val="000000" w:themeColor="text1"/>
          <w:sz w:val="22"/>
          <w:szCs w:val="22"/>
        </w:rPr>
        <w:t>Majalah</w:t>
      </w:r>
      <w:proofErr w:type="spellEnd"/>
      <w:r w:rsidRPr="0021491B">
        <w:rPr>
          <w:rFonts w:ascii="Book Antiqua" w:hAnsi="Book Antiqua" w:cs="Calibri"/>
          <w:i/>
          <w:iCs/>
          <w:color w:val="000000" w:themeColor="text1"/>
          <w:sz w:val="22"/>
          <w:szCs w:val="22"/>
        </w:rPr>
        <w:t xml:space="preserve"> </w:t>
      </w:r>
      <w:proofErr w:type="spellStart"/>
      <w:r w:rsidRPr="0021491B">
        <w:rPr>
          <w:rFonts w:ascii="Book Antiqua" w:hAnsi="Book Antiqua" w:cs="Calibri"/>
          <w:i/>
          <w:iCs/>
          <w:color w:val="000000" w:themeColor="text1"/>
          <w:sz w:val="22"/>
          <w:szCs w:val="22"/>
        </w:rPr>
        <w:t>Kedokteran</w:t>
      </w:r>
      <w:proofErr w:type="spellEnd"/>
      <w:r w:rsidRPr="0021491B">
        <w:rPr>
          <w:rFonts w:ascii="Book Antiqua" w:hAnsi="Book Antiqua" w:cs="Calibri"/>
          <w:i/>
          <w:iCs/>
          <w:color w:val="000000" w:themeColor="text1"/>
          <w:sz w:val="22"/>
          <w:szCs w:val="22"/>
        </w:rPr>
        <w:t xml:space="preserve"> </w:t>
      </w:r>
      <w:proofErr w:type="spellStart"/>
      <w:r w:rsidRPr="0021491B">
        <w:rPr>
          <w:rFonts w:ascii="Book Antiqua" w:hAnsi="Book Antiqua" w:cs="Calibri"/>
          <w:i/>
          <w:iCs/>
          <w:color w:val="000000" w:themeColor="text1"/>
          <w:sz w:val="22"/>
          <w:szCs w:val="22"/>
        </w:rPr>
        <w:t>Neurosains</w:t>
      </w:r>
      <w:proofErr w:type="spellEnd"/>
      <w:r w:rsidRPr="0021491B">
        <w:rPr>
          <w:rFonts w:ascii="Book Antiqua" w:hAnsi="Book Antiqua" w:cs="Calibri"/>
          <w:i/>
          <w:iCs/>
          <w:color w:val="000000" w:themeColor="text1"/>
          <w:sz w:val="22"/>
          <w:szCs w:val="22"/>
        </w:rPr>
        <w:t xml:space="preserve"> </w:t>
      </w:r>
      <w:proofErr w:type="spellStart"/>
      <w:r w:rsidRPr="0021491B">
        <w:rPr>
          <w:rFonts w:ascii="Book Antiqua" w:hAnsi="Book Antiqua" w:cs="Calibri"/>
          <w:i/>
          <w:iCs/>
          <w:color w:val="000000" w:themeColor="text1"/>
          <w:sz w:val="22"/>
          <w:szCs w:val="22"/>
        </w:rPr>
        <w:t>Perhimpunan</w:t>
      </w:r>
      <w:proofErr w:type="spellEnd"/>
      <w:r w:rsidRPr="0021491B">
        <w:rPr>
          <w:rFonts w:ascii="Book Antiqua" w:hAnsi="Book Antiqua" w:cs="Calibri"/>
          <w:i/>
          <w:iCs/>
          <w:color w:val="000000" w:themeColor="text1"/>
          <w:sz w:val="22"/>
          <w:szCs w:val="22"/>
        </w:rPr>
        <w:t xml:space="preserve"> Dokter </w:t>
      </w:r>
      <w:proofErr w:type="spellStart"/>
      <w:r w:rsidRPr="0021491B">
        <w:rPr>
          <w:rFonts w:ascii="Book Antiqua" w:hAnsi="Book Antiqua" w:cs="Calibri"/>
          <w:i/>
          <w:iCs/>
          <w:color w:val="000000" w:themeColor="text1"/>
          <w:sz w:val="22"/>
          <w:szCs w:val="22"/>
        </w:rPr>
        <w:t>Spesialis</w:t>
      </w:r>
      <w:proofErr w:type="spellEnd"/>
      <w:r w:rsidRPr="0021491B">
        <w:rPr>
          <w:rFonts w:ascii="Book Antiqua" w:hAnsi="Book Antiqua" w:cs="Calibri"/>
          <w:i/>
          <w:iCs/>
          <w:color w:val="000000" w:themeColor="text1"/>
          <w:sz w:val="22"/>
          <w:szCs w:val="22"/>
        </w:rPr>
        <w:t xml:space="preserve"> Saraf Indonesia</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36</w:t>
      </w:r>
      <w:r w:rsidRPr="0021491B">
        <w:rPr>
          <w:rFonts w:ascii="Book Antiqua" w:hAnsi="Book Antiqua" w:cs="Calibri"/>
          <w:color w:val="000000" w:themeColor="text1"/>
          <w:sz w:val="22"/>
          <w:szCs w:val="22"/>
        </w:rPr>
        <w:t xml:space="preserve">(3). </w:t>
      </w:r>
      <w:hyperlink r:id="rId29" w:history="1">
        <w:r w:rsidRPr="0021491B">
          <w:rPr>
            <w:rStyle w:val="Hyperlink"/>
            <w:rFonts w:ascii="Book Antiqua" w:hAnsi="Book Antiqua" w:cs="Calibri"/>
            <w:color w:val="000000" w:themeColor="text1"/>
            <w:sz w:val="22"/>
            <w:szCs w:val="22"/>
          </w:rPr>
          <w:t>https://doi.org/10.52386/neurona.v36i3.73</w:t>
        </w:r>
      </w:hyperlink>
    </w:p>
    <w:p w14:paraId="67F30437" w14:textId="77777777" w:rsidR="0040064D" w:rsidRDefault="0040064D" w:rsidP="0040064D">
      <w:pPr>
        <w:pStyle w:val="NormalWeb"/>
        <w:spacing w:before="0" w:beforeAutospacing="0" w:after="0" w:afterAutospacing="0"/>
        <w:ind w:left="720" w:hanging="720"/>
        <w:jc w:val="both"/>
      </w:pPr>
      <w:r w:rsidRPr="0021491B">
        <w:rPr>
          <w:rFonts w:ascii="Book Antiqua" w:hAnsi="Book Antiqua" w:cs="Calibri"/>
          <w:color w:val="000000" w:themeColor="text1"/>
          <w:sz w:val="22"/>
          <w:szCs w:val="22"/>
        </w:rPr>
        <w:t xml:space="preserve">Harloff, A., </w:t>
      </w:r>
      <w:proofErr w:type="spellStart"/>
      <w:r w:rsidRPr="0021491B">
        <w:rPr>
          <w:rFonts w:ascii="Book Antiqua" w:hAnsi="Book Antiqua" w:cs="Calibri"/>
          <w:color w:val="000000" w:themeColor="text1"/>
          <w:sz w:val="22"/>
          <w:szCs w:val="22"/>
        </w:rPr>
        <w:t>Blazhenets</w:t>
      </w:r>
      <w:proofErr w:type="spellEnd"/>
      <w:r w:rsidRPr="0021491B">
        <w:rPr>
          <w:rFonts w:ascii="Book Antiqua" w:hAnsi="Book Antiqua" w:cs="Calibri"/>
          <w:color w:val="000000" w:themeColor="text1"/>
          <w:sz w:val="22"/>
          <w:szCs w:val="22"/>
        </w:rPr>
        <w:t>, G., Fostitsch, J., Strecker, C., Dersch, R., Mayerhofer, E., &amp; Meyer, P. T. (2024). Effect of cerebral sinus venous thrombosis and its location on cerebral blood flow: a [15O]</w:t>
      </w:r>
      <w:r>
        <w:rPr>
          <w:rFonts w:ascii="Book Antiqua" w:hAnsi="Book Antiqua" w:cs="Calibri"/>
          <w:color w:val="000000" w:themeColor="text1"/>
          <w:sz w:val="22"/>
          <w:szCs w:val="22"/>
        </w:rPr>
        <w:t xml:space="preserve"> </w:t>
      </w:r>
      <w:r w:rsidRPr="0021491B">
        <w:rPr>
          <w:rFonts w:ascii="Book Antiqua" w:hAnsi="Book Antiqua" w:cs="Calibri"/>
          <w:color w:val="000000" w:themeColor="text1"/>
          <w:sz w:val="22"/>
          <w:szCs w:val="22"/>
        </w:rPr>
        <w:t>water PET study in acute stroke patients compared to healthy volunteers. </w:t>
      </w:r>
      <w:r w:rsidRPr="0021491B">
        <w:rPr>
          <w:rFonts w:ascii="Book Antiqua" w:hAnsi="Book Antiqua" w:cs="Calibri"/>
          <w:i/>
          <w:iCs/>
          <w:color w:val="000000" w:themeColor="text1"/>
          <w:sz w:val="22"/>
          <w:szCs w:val="22"/>
        </w:rPr>
        <w:t>EJNMMI Research</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14</w:t>
      </w:r>
      <w:r w:rsidRPr="0021491B">
        <w:rPr>
          <w:rFonts w:ascii="Book Antiqua" w:hAnsi="Book Antiqua" w:cs="Calibri"/>
          <w:color w:val="000000" w:themeColor="text1"/>
          <w:sz w:val="22"/>
          <w:szCs w:val="22"/>
        </w:rPr>
        <w:t xml:space="preserve">(1). </w:t>
      </w:r>
      <w:hyperlink r:id="rId30" w:history="1">
        <w:r w:rsidRPr="0021491B">
          <w:rPr>
            <w:rStyle w:val="Hyperlink"/>
            <w:rFonts w:ascii="Book Antiqua" w:hAnsi="Book Antiqua" w:cs="Calibri"/>
            <w:color w:val="000000" w:themeColor="text1"/>
            <w:sz w:val="22"/>
            <w:szCs w:val="22"/>
          </w:rPr>
          <w:t>https://doi.org/10.1186/s13550-024-01180-9</w:t>
        </w:r>
      </w:hyperlink>
    </w:p>
    <w:p w14:paraId="52756DDE" w14:textId="2FD7CEDA" w:rsidR="0040064D" w:rsidRPr="0021491B" w:rsidRDefault="0040064D" w:rsidP="0040064D">
      <w:pPr>
        <w:pStyle w:val="NormalWeb"/>
        <w:spacing w:before="0" w:beforeAutospacing="0" w:after="0" w:afterAutospacing="0"/>
        <w:ind w:left="720" w:hanging="720"/>
        <w:jc w:val="both"/>
        <w:rPr>
          <w:rFonts w:ascii="Book Antiqua" w:hAnsi="Book Antiqua" w:cs="Calibri"/>
          <w:color w:val="000000" w:themeColor="text1"/>
          <w:sz w:val="22"/>
          <w:szCs w:val="22"/>
          <w:lang w:val="fr-CA"/>
        </w:rPr>
      </w:pPr>
      <w:r w:rsidRPr="0021491B">
        <w:rPr>
          <w:rFonts w:ascii="Book Antiqua" w:hAnsi="Book Antiqua" w:cs="Calibri"/>
          <w:color w:val="000000" w:themeColor="text1"/>
          <w:sz w:val="22"/>
          <w:szCs w:val="22"/>
        </w:rPr>
        <w:t xml:space="preserve">Horley, M., </w:t>
      </w:r>
      <w:proofErr w:type="spellStart"/>
      <w:r w:rsidRPr="0021491B">
        <w:rPr>
          <w:rFonts w:ascii="Book Antiqua" w:hAnsi="Book Antiqua" w:cs="Calibri"/>
          <w:color w:val="000000" w:themeColor="text1"/>
          <w:sz w:val="22"/>
          <w:szCs w:val="22"/>
        </w:rPr>
        <w:t>Gomathinayagam</w:t>
      </w:r>
      <w:proofErr w:type="spellEnd"/>
      <w:r w:rsidRPr="0021491B">
        <w:rPr>
          <w:rFonts w:ascii="Book Antiqua" w:hAnsi="Book Antiqua" w:cs="Calibri"/>
          <w:color w:val="000000" w:themeColor="text1"/>
          <w:sz w:val="22"/>
          <w:szCs w:val="22"/>
        </w:rPr>
        <w:t xml:space="preserve">, K., &amp; </w:t>
      </w:r>
      <w:proofErr w:type="spellStart"/>
      <w:r w:rsidRPr="0021491B">
        <w:rPr>
          <w:rFonts w:ascii="Book Antiqua" w:hAnsi="Book Antiqua" w:cs="Calibri"/>
          <w:color w:val="000000" w:themeColor="text1"/>
          <w:sz w:val="22"/>
          <w:szCs w:val="22"/>
        </w:rPr>
        <w:t>Koukkoulli</w:t>
      </w:r>
      <w:proofErr w:type="spellEnd"/>
      <w:r w:rsidRPr="0021491B">
        <w:rPr>
          <w:rFonts w:ascii="Book Antiqua" w:hAnsi="Book Antiqua" w:cs="Calibri"/>
          <w:color w:val="000000" w:themeColor="text1"/>
          <w:sz w:val="22"/>
          <w:szCs w:val="22"/>
        </w:rPr>
        <w:t xml:space="preserve">, A. (2024). Mydriasis and </w:t>
      </w:r>
      <w:r w:rsidR="00512A67" w:rsidRPr="0021491B">
        <w:rPr>
          <w:rFonts w:ascii="Book Antiqua" w:hAnsi="Book Antiqua" w:cs="Calibri"/>
          <w:color w:val="000000" w:themeColor="text1"/>
          <w:sz w:val="22"/>
          <w:szCs w:val="22"/>
        </w:rPr>
        <w:t>ophthalmoplegia in a 10-year-old girl: a diagnostic predicament</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 xml:space="preserve">Ophthalmology Research: An </w:t>
      </w:r>
      <w:r w:rsidRPr="0021491B">
        <w:rPr>
          <w:rFonts w:ascii="Book Antiqua" w:hAnsi="Book Antiqua" w:cs="Calibri"/>
          <w:i/>
          <w:iCs/>
          <w:color w:val="000000" w:themeColor="text1"/>
          <w:sz w:val="22"/>
          <w:szCs w:val="22"/>
        </w:rPr>
        <w:lastRenderedPageBreak/>
        <w:t>International Journal</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19</w:t>
      </w:r>
      <w:r w:rsidRPr="0021491B">
        <w:rPr>
          <w:rFonts w:ascii="Book Antiqua" w:hAnsi="Book Antiqua" w:cs="Calibri"/>
          <w:color w:val="000000" w:themeColor="text1"/>
          <w:sz w:val="22"/>
          <w:szCs w:val="22"/>
        </w:rPr>
        <w:t xml:space="preserve">(6), 64–67. </w:t>
      </w:r>
      <w:hyperlink r:id="rId31" w:history="1">
        <w:r w:rsidRPr="0021491B">
          <w:rPr>
            <w:rStyle w:val="Hyperlink"/>
            <w:rFonts w:ascii="Book Antiqua" w:hAnsi="Book Antiqua" w:cs="Calibri"/>
            <w:color w:val="000000" w:themeColor="text1"/>
            <w:sz w:val="22"/>
            <w:szCs w:val="22"/>
            <w:lang w:val="fr-CA"/>
          </w:rPr>
          <w:t>https://doi.org/10.9734/or/2024/v19i6445</w:t>
        </w:r>
      </w:hyperlink>
    </w:p>
    <w:p w14:paraId="39C5A5DC" w14:textId="7D7F297B" w:rsidR="0040064D" w:rsidRPr="0021491B" w:rsidRDefault="0040064D" w:rsidP="0040064D">
      <w:pPr>
        <w:pStyle w:val="NormalWeb"/>
        <w:spacing w:before="0" w:beforeAutospacing="0" w:after="0" w:afterAutospacing="0"/>
        <w:ind w:left="720" w:hanging="720"/>
        <w:jc w:val="both"/>
        <w:rPr>
          <w:rFonts w:ascii="Book Antiqua" w:hAnsi="Book Antiqua" w:cs="Calibri"/>
          <w:color w:val="000000" w:themeColor="text1"/>
          <w:sz w:val="22"/>
          <w:szCs w:val="22"/>
        </w:rPr>
      </w:pPr>
      <w:r w:rsidRPr="0021491B">
        <w:rPr>
          <w:rFonts w:ascii="Book Antiqua" w:hAnsi="Book Antiqua" w:cs="Calibri"/>
          <w:color w:val="000000" w:themeColor="text1"/>
          <w:sz w:val="22"/>
          <w:szCs w:val="22"/>
        </w:rPr>
        <w:t xml:space="preserve">Ilgen Uslu, F. (2015). Painful </w:t>
      </w:r>
      <w:r w:rsidR="00512A67" w:rsidRPr="0021491B">
        <w:rPr>
          <w:rFonts w:ascii="Book Antiqua" w:hAnsi="Book Antiqua" w:cs="Calibri"/>
          <w:color w:val="000000" w:themeColor="text1"/>
          <w:sz w:val="22"/>
          <w:szCs w:val="22"/>
        </w:rPr>
        <w:t>ophthalmoplegia: a case report and literature review</w:t>
      </w:r>
      <w:r w:rsidRPr="0021491B">
        <w:rPr>
          <w:rFonts w:ascii="Book Antiqua" w:hAnsi="Book Antiqua" w:cs="Calibri"/>
          <w:color w:val="000000" w:themeColor="text1"/>
          <w:sz w:val="22"/>
          <w:szCs w:val="22"/>
        </w:rPr>
        <w:t>. </w:t>
      </w:r>
      <w:proofErr w:type="spellStart"/>
      <w:r w:rsidRPr="0021491B">
        <w:rPr>
          <w:rFonts w:ascii="Book Antiqua" w:hAnsi="Book Antiqua" w:cs="Calibri"/>
          <w:i/>
          <w:iCs/>
          <w:color w:val="000000" w:themeColor="text1"/>
          <w:sz w:val="22"/>
          <w:szCs w:val="22"/>
        </w:rPr>
        <w:t>Ağrı</w:t>
      </w:r>
      <w:proofErr w:type="spellEnd"/>
      <w:r w:rsidRPr="0021491B">
        <w:rPr>
          <w:rFonts w:ascii="Book Antiqua" w:hAnsi="Book Antiqua" w:cs="Calibri"/>
          <w:i/>
          <w:iCs/>
          <w:color w:val="000000" w:themeColor="text1"/>
          <w:sz w:val="22"/>
          <w:szCs w:val="22"/>
        </w:rPr>
        <w:t xml:space="preserve"> - the Journal of the Turkish Society of Algology</w:t>
      </w:r>
      <w:r w:rsidRPr="0021491B">
        <w:rPr>
          <w:rFonts w:ascii="Book Antiqua" w:hAnsi="Book Antiqua" w:cs="Calibri"/>
          <w:color w:val="000000" w:themeColor="text1"/>
          <w:sz w:val="22"/>
          <w:szCs w:val="22"/>
        </w:rPr>
        <w:t xml:space="preserve">. </w:t>
      </w:r>
      <w:hyperlink r:id="rId32" w:history="1">
        <w:r w:rsidRPr="0021491B">
          <w:rPr>
            <w:rStyle w:val="Hyperlink"/>
            <w:rFonts w:ascii="Book Antiqua" w:hAnsi="Book Antiqua" w:cs="Calibri"/>
            <w:color w:val="000000" w:themeColor="text1"/>
            <w:sz w:val="22"/>
            <w:szCs w:val="22"/>
          </w:rPr>
          <w:t>https://doi.org/10.5505/agri.2015.67699</w:t>
        </w:r>
      </w:hyperlink>
    </w:p>
    <w:p w14:paraId="5FAF558F" w14:textId="5292BE81" w:rsidR="00EB169F" w:rsidRDefault="00EB169F" w:rsidP="00EB169F">
      <w:pPr>
        <w:pStyle w:val="NormalWeb"/>
        <w:spacing w:before="0" w:beforeAutospacing="0" w:after="0" w:afterAutospacing="0"/>
        <w:ind w:left="720" w:hanging="720"/>
        <w:jc w:val="both"/>
      </w:pPr>
      <w:r w:rsidRPr="0021491B">
        <w:rPr>
          <w:rFonts w:ascii="Book Antiqua" w:hAnsi="Book Antiqua"/>
          <w:iCs/>
          <w:color w:val="000000" w:themeColor="text1"/>
          <w:sz w:val="22"/>
          <w:szCs w:val="22"/>
          <w:lang w:val="id-ID"/>
        </w:rPr>
        <w:t>Kashyap, M., Rai, N. K., Singh, R., Joshi, A., Rozatkar, A. R., Kashyap, P. V, Mishra, S., &amp; Mudda, S. (2019). Prevalence of epilepsy and its association with exposure to toxocara canis</w:t>
      </w:r>
      <w:r w:rsidRPr="0021491B">
        <w:rPr>
          <w:iCs/>
          <w:color w:val="000000" w:themeColor="text1"/>
          <w:sz w:val="22"/>
          <w:szCs w:val="22"/>
          <w:lang w:val="id-ID"/>
        </w:rPr>
        <w:t> </w:t>
      </w:r>
      <w:r w:rsidRPr="0021491B">
        <w:rPr>
          <w:rFonts w:ascii="Book Antiqua" w:hAnsi="Book Antiqua"/>
          <w:iCs/>
          <w:color w:val="000000" w:themeColor="text1"/>
          <w:sz w:val="22"/>
          <w:szCs w:val="22"/>
          <w:lang w:val="id-ID"/>
        </w:rPr>
        <w:t xml:space="preserve">: a community </w:t>
      </w:r>
      <w:r w:rsidRPr="0021491B">
        <w:rPr>
          <w:rFonts w:ascii="Cambria Math" w:hAnsi="Cambria Math" w:cs="Cambria Math"/>
          <w:iCs/>
          <w:color w:val="000000" w:themeColor="text1"/>
          <w:sz w:val="22"/>
          <w:szCs w:val="22"/>
          <w:lang w:val="id-ID"/>
        </w:rPr>
        <w:t>‑</w:t>
      </w:r>
      <w:r w:rsidRPr="0021491B">
        <w:rPr>
          <w:rFonts w:ascii="Book Antiqua" w:hAnsi="Book Antiqua"/>
          <w:iCs/>
          <w:color w:val="000000" w:themeColor="text1"/>
          <w:sz w:val="22"/>
          <w:szCs w:val="22"/>
          <w:lang w:val="id-ID"/>
        </w:rPr>
        <w:t xml:space="preserve"> based , case </w:t>
      </w:r>
      <w:r w:rsidRPr="0021491B">
        <w:rPr>
          <w:rFonts w:ascii="Book Antiqua" w:hAnsi="Book Antiqua" w:cs="Book Antiqua"/>
          <w:iCs/>
          <w:color w:val="000000" w:themeColor="text1"/>
          <w:sz w:val="22"/>
          <w:szCs w:val="22"/>
          <w:lang w:val="id-ID"/>
        </w:rPr>
        <w:t>–</w:t>
      </w:r>
      <w:r w:rsidRPr="0021491B">
        <w:rPr>
          <w:rFonts w:ascii="Book Antiqua" w:hAnsi="Book Antiqua"/>
          <w:iCs/>
          <w:color w:val="000000" w:themeColor="text1"/>
          <w:sz w:val="22"/>
          <w:szCs w:val="22"/>
          <w:lang w:val="id-ID"/>
        </w:rPr>
        <w:t xml:space="preserve"> control study from rural Northern India management of benign paroxysmal positional vertigo not attributed to the posterior semicircular canal</w:t>
      </w:r>
      <w:r w:rsidRPr="0021491B">
        <w:rPr>
          <w:iCs/>
          <w:color w:val="000000" w:themeColor="text1"/>
          <w:sz w:val="22"/>
          <w:szCs w:val="22"/>
          <w:lang w:val="id-ID"/>
        </w:rPr>
        <w:t> </w:t>
      </w:r>
      <w:r w:rsidRPr="0021491B">
        <w:rPr>
          <w:rFonts w:ascii="Book Antiqua" w:hAnsi="Book Antiqua"/>
          <w:iCs/>
          <w:color w:val="000000" w:themeColor="text1"/>
          <w:sz w:val="22"/>
          <w:szCs w:val="22"/>
          <w:lang w:val="id-ID"/>
        </w:rPr>
        <w:t>: a cas. 22(4).</w:t>
      </w:r>
      <w:r w:rsidRPr="0021491B">
        <w:rPr>
          <w:rFonts w:ascii="Book Antiqua" w:hAnsi="Book Antiqua"/>
          <w:iCs/>
          <w:color w:val="000000" w:themeColor="text1"/>
          <w:sz w:val="22"/>
          <w:szCs w:val="22"/>
        </w:rPr>
        <w:t xml:space="preserve"> </w:t>
      </w:r>
      <w:hyperlink r:id="rId33" w:history="1">
        <w:r w:rsidRPr="0021491B">
          <w:rPr>
            <w:rStyle w:val="Hyperlink"/>
            <w:rFonts w:ascii="Book Antiqua" w:hAnsi="Book Antiqua"/>
            <w:iCs/>
            <w:color w:val="000000" w:themeColor="text1"/>
            <w:sz w:val="22"/>
            <w:szCs w:val="22"/>
            <w:lang w:val="id-ID"/>
          </w:rPr>
          <w:t>https://doi.org/10.4103/aian.AIAN</w:t>
        </w:r>
      </w:hyperlink>
    </w:p>
    <w:p w14:paraId="53DEB14B" w14:textId="7DB07157" w:rsidR="00FC5549" w:rsidRPr="0021491B" w:rsidRDefault="00FC5549" w:rsidP="00FC5549">
      <w:pPr>
        <w:pStyle w:val="NormalWeb"/>
        <w:spacing w:before="0" w:beforeAutospacing="0" w:after="0" w:afterAutospacing="0"/>
        <w:ind w:left="720" w:hanging="720"/>
        <w:jc w:val="both"/>
        <w:rPr>
          <w:rFonts w:ascii="Book Antiqua" w:hAnsi="Book Antiqua" w:cs="Calibri"/>
          <w:color w:val="000000" w:themeColor="text1"/>
          <w:sz w:val="22"/>
          <w:szCs w:val="22"/>
          <w:lang w:val="fr-CA"/>
        </w:rPr>
      </w:pPr>
      <w:proofErr w:type="spellStart"/>
      <w:r w:rsidRPr="0021491B">
        <w:rPr>
          <w:rFonts w:ascii="Book Antiqua" w:hAnsi="Book Antiqua" w:cs="Calibri"/>
          <w:color w:val="000000" w:themeColor="text1"/>
          <w:sz w:val="22"/>
          <w:szCs w:val="22"/>
        </w:rPr>
        <w:t>Kethireddy</w:t>
      </w:r>
      <w:proofErr w:type="spellEnd"/>
      <w:r w:rsidRPr="0021491B">
        <w:rPr>
          <w:rFonts w:ascii="Book Antiqua" w:hAnsi="Book Antiqua" w:cs="Calibri"/>
          <w:color w:val="000000" w:themeColor="text1"/>
          <w:sz w:val="22"/>
          <w:szCs w:val="22"/>
        </w:rPr>
        <w:t xml:space="preserve">, N., &amp; Sama, S. (2019). Cerebral </w:t>
      </w:r>
      <w:r w:rsidR="00A6554E" w:rsidRPr="0021491B">
        <w:rPr>
          <w:rFonts w:ascii="Book Antiqua" w:hAnsi="Book Antiqua" w:cs="Calibri"/>
          <w:color w:val="000000" w:themeColor="text1"/>
          <w:sz w:val="22"/>
          <w:szCs w:val="22"/>
        </w:rPr>
        <w:t>sinus venous thrombosis in the setting of acute mastoiditis</w:t>
      </w:r>
      <w:r w:rsidRPr="0021491B">
        <w:rPr>
          <w:rFonts w:ascii="Book Antiqua" w:hAnsi="Book Antiqua" w:cs="Calibri"/>
          <w:color w:val="000000" w:themeColor="text1"/>
          <w:sz w:val="22"/>
          <w:szCs w:val="22"/>
        </w:rPr>
        <w:t>. </w:t>
      </w:r>
      <w:proofErr w:type="spellStart"/>
      <w:r w:rsidRPr="0021491B">
        <w:rPr>
          <w:rFonts w:ascii="Book Antiqua" w:hAnsi="Book Antiqua" w:cs="Calibri"/>
          <w:i/>
          <w:iCs/>
          <w:color w:val="000000" w:themeColor="text1"/>
          <w:sz w:val="22"/>
          <w:szCs w:val="22"/>
          <w:lang w:val="fr-CA"/>
        </w:rPr>
        <w:t>Cureus</w:t>
      </w:r>
      <w:proofErr w:type="spellEnd"/>
      <w:r w:rsidRPr="0021491B">
        <w:rPr>
          <w:rFonts w:ascii="Book Antiqua" w:hAnsi="Book Antiqua" w:cs="Calibri"/>
          <w:color w:val="000000" w:themeColor="text1"/>
          <w:sz w:val="22"/>
          <w:szCs w:val="22"/>
          <w:lang w:val="fr-CA"/>
        </w:rPr>
        <w:t xml:space="preserve">. </w:t>
      </w:r>
      <w:hyperlink r:id="rId34" w:history="1">
        <w:r w:rsidRPr="0021491B">
          <w:rPr>
            <w:rStyle w:val="Hyperlink"/>
            <w:rFonts w:ascii="Book Antiqua" w:hAnsi="Book Antiqua" w:cs="Calibri"/>
            <w:color w:val="000000" w:themeColor="text1"/>
            <w:sz w:val="22"/>
            <w:szCs w:val="22"/>
            <w:lang w:val="fr-CA"/>
          </w:rPr>
          <w:t>https://doi.org/10.7759/cureus.4023</w:t>
        </w:r>
      </w:hyperlink>
    </w:p>
    <w:p w14:paraId="4F95A72C" w14:textId="77777777" w:rsidR="0040064D" w:rsidRDefault="0040064D" w:rsidP="0040064D">
      <w:pPr>
        <w:pStyle w:val="NormalWeb"/>
        <w:spacing w:before="0" w:beforeAutospacing="0" w:after="0" w:afterAutospacing="0"/>
        <w:ind w:left="720" w:hanging="720"/>
        <w:jc w:val="both"/>
      </w:pPr>
      <w:r w:rsidRPr="0021491B">
        <w:rPr>
          <w:rFonts w:ascii="Book Antiqua" w:hAnsi="Book Antiqua" w:cs="Calibri"/>
          <w:color w:val="000000" w:themeColor="text1"/>
          <w:sz w:val="22"/>
          <w:szCs w:val="22"/>
        </w:rPr>
        <w:t>Krunoslav Buljan, Gordan Šarić, Hafner, D. C., &amp; Ranjan, R., Gie Ken-Dror, &amp; Sharma, P. (2023). Pathophysiology, diagnosis and management of cerebral venous thrombosis: A comprehensive review. </w:t>
      </w:r>
      <w:r w:rsidRPr="0021491B">
        <w:rPr>
          <w:rFonts w:ascii="Book Antiqua" w:hAnsi="Book Antiqua" w:cs="Calibri"/>
          <w:i/>
          <w:iCs/>
          <w:color w:val="000000" w:themeColor="text1"/>
          <w:sz w:val="22"/>
          <w:szCs w:val="22"/>
        </w:rPr>
        <w:t>Medicine</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102</w:t>
      </w:r>
      <w:r w:rsidRPr="0021491B">
        <w:rPr>
          <w:rFonts w:ascii="Book Antiqua" w:hAnsi="Book Antiqua" w:cs="Calibri"/>
          <w:color w:val="000000" w:themeColor="text1"/>
          <w:sz w:val="22"/>
          <w:szCs w:val="22"/>
        </w:rPr>
        <w:t xml:space="preserve">(48),  </w:t>
      </w:r>
      <w:hyperlink r:id="rId35" w:history="1">
        <w:r w:rsidRPr="0021491B">
          <w:rPr>
            <w:rStyle w:val="Hyperlink"/>
            <w:rFonts w:ascii="Book Antiqua" w:hAnsi="Book Antiqua" w:cs="Calibri"/>
            <w:color w:val="000000" w:themeColor="text1"/>
            <w:sz w:val="22"/>
            <w:szCs w:val="22"/>
          </w:rPr>
          <w:t>https://doi.org/10.1097/md.0000000000036366</w:t>
        </w:r>
      </w:hyperlink>
    </w:p>
    <w:p w14:paraId="4812428B" w14:textId="77777777" w:rsidR="0040064D" w:rsidRDefault="0040064D" w:rsidP="0040064D">
      <w:pPr>
        <w:pStyle w:val="NormalWeb"/>
        <w:spacing w:before="0" w:beforeAutospacing="0" w:after="0" w:afterAutospacing="0"/>
        <w:ind w:left="720" w:hanging="720"/>
        <w:jc w:val="both"/>
      </w:pPr>
      <w:r w:rsidRPr="0021491B">
        <w:rPr>
          <w:rFonts w:ascii="Book Antiqua" w:hAnsi="Book Antiqua" w:cs="Calibri"/>
          <w:color w:val="000000" w:themeColor="text1"/>
          <w:sz w:val="22"/>
          <w:szCs w:val="22"/>
        </w:rPr>
        <w:t xml:space="preserve">Medeiros, F. C., Moraes, A. C., Louis, A., Vaz, T., &amp; Flávia Esper Dahy. (2022). Cerebral venous sinus thrombosis presenting with subarachnoid </w:t>
      </w:r>
      <w:proofErr w:type="spellStart"/>
      <w:r w:rsidRPr="0021491B">
        <w:rPr>
          <w:rFonts w:ascii="Book Antiqua" w:hAnsi="Book Antiqua" w:cs="Calibri"/>
          <w:color w:val="000000" w:themeColor="text1"/>
          <w:sz w:val="22"/>
          <w:szCs w:val="22"/>
        </w:rPr>
        <w:t>hemorrhage</w:t>
      </w:r>
      <w:proofErr w:type="spellEnd"/>
      <w:r w:rsidRPr="0021491B">
        <w:rPr>
          <w:rFonts w:ascii="Book Antiqua" w:hAnsi="Book Antiqua" w:cs="Calibri"/>
          <w:color w:val="000000" w:themeColor="text1"/>
          <w:sz w:val="22"/>
          <w:szCs w:val="22"/>
        </w:rPr>
        <w:t>: a series of 11 cases. </w:t>
      </w:r>
      <w:r w:rsidRPr="0021491B">
        <w:rPr>
          <w:rFonts w:ascii="Book Antiqua" w:hAnsi="Book Antiqua" w:cs="Calibri"/>
          <w:i/>
          <w:iCs/>
          <w:color w:val="000000" w:themeColor="text1"/>
          <w:sz w:val="22"/>
          <w:szCs w:val="22"/>
        </w:rPr>
        <w:t xml:space="preserve">Acta </w:t>
      </w:r>
      <w:proofErr w:type="spellStart"/>
      <w:r w:rsidRPr="0021491B">
        <w:rPr>
          <w:rFonts w:ascii="Book Antiqua" w:hAnsi="Book Antiqua" w:cs="Calibri"/>
          <w:i/>
          <w:iCs/>
          <w:color w:val="000000" w:themeColor="text1"/>
          <w:sz w:val="22"/>
          <w:szCs w:val="22"/>
        </w:rPr>
        <w:t>Neurologica</w:t>
      </w:r>
      <w:proofErr w:type="spellEnd"/>
      <w:r w:rsidRPr="0021491B">
        <w:rPr>
          <w:rFonts w:ascii="Book Antiqua" w:hAnsi="Book Antiqua" w:cs="Calibri"/>
          <w:i/>
          <w:iCs/>
          <w:color w:val="000000" w:themeColor="text1"/>
          <w:sz w:val="22"/>
          <w:szCs w:val="22"/>
        </w:rPr>
        <w:t xml:space="preserve"> Belgica</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123</w:t>
      </w:r>
      <w:r w:rsidRPr="0021491B">
        <w:rPr>
          <w:rFonts w:ascii="Book Antiqua" w:hAnsi="Book Antiqua" w:cs="Calibri"/>
          <w:color w:val="000000" w:themeColor="text1"/>
          <w:sz w:val="22"/>
          <w:szCs w:val="22"/>
        </w:rPr>
        <w:t xml:space="preserve">(3), 911–916. </w:t>
      </w:r>
      <w:hyperlink r:id="rId36" w:history="1">
        <w:r w:rsidRPr="0021491B">
          <w:rPr>
            <w:rStyle w:val="Hyperlink"/>
            <w:rFonts w:ascii="Book Antiqua" w:hAnsi="Book Antiqua" w:cs="Calibri"/>
            <w:color w:val="000000" w:themeColor="text1"/>
            <w:sz w:val="22"/>
            <w:szCs w:val="22"/>
          </w:rPr>
          <w:t>https://doi.org/10.1007/s13760-022-02081-1</w:t>
        </w:r>
      </w:hyperlink>
    </w:p>
    <w:p w14:paraId="398313C5" w14:textId="4EA68569" w:rsidR="0040064D" w:rsidRPr="0021491B" w:rsidRDefault="0040064D" w:rsidP="0040064D">
      <w:pPr>
        <w:pStyle w:val="NormalWeb"/>
        <w:spacing w:before="0" w:beforeAutospacing="0" w:after="0" w:afterAutospacing="0"/>
        <w:ind w:left="720" w:hanging="720"/>
        <w:jc w:val="both"/>
        <w:rPr>
          <w:rFonts w:ascii="Book Antiqua" w:hAnsi="Book Antiqua" w:cs="Calibri"/>
          <w:color w:val="000000" w:themeColor="text1"/>
          <w:sz w:val="22"/>
          <w:szCs w:val="22"/>
        </w:rPr>
      </w:pPr>
      <w:r w:rsidRPr="0021491B">
        <w:rPr>
          <w:rFonts w:ascii="Book Antiqua" w:hAnsi="Book Antiqua" w:cs="Calibri"/>
          <w:color w:val="000000" w:themeColor="text1"/>
          <w:sz w:val="22"/>
          <w:szCs w:val="22"/>
        </w:rPr>
        <w:t>Parija, S., Dash, N., &amp; Jeyaraj, G. (2023). Sixth cranial nerve palsy and dense cerebral venous sinus thrombosis in a child with nephrotic syndrome. </w:t>
      </w:r>
      <w:r w:rsidRPr="0021491B">
        <w:rPr>
          <w:rFonts w:ascii="Book Antiqua" w:hAnsi="Book Antiqua" w:cs="Calibri"/>
          <w:i/>
          <w:iCs/>
          <w:color w:val="000000" w:themeColor="text1"/>
          <w:sz w:val="22"/>
          <w:szCs w:val="22"/>
        </w:rPr>
        <w:t>BMJ Case Reports</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16</w:t>
      </w:r>
      <w:r w:rsidRPr="0021491B">
        <w:rPr>
          <w:rFonts w:ascii="Book Antiqua" w:hAnsi="Book Antiqua" w:cs="Calibri"/>
          <w:color w:val="000000" w:themeColor="text1"/>
          <w:sz w:val="22"/>
          <w:szCs w:val="22"/>
        </w:rPr>
        <w:t xml:space="preserve">(6), e254044. </w:t>
      </w:r>
      <w:hyperlink r:id="rId37" w:history="1">
        <w:r w:rsidRPr="0021491B">
          <w:rPr>
            <w:rStyle w:val="Hyperlink"/>
            <w:rFonts w:ascii="Book Antiqua" w:hAnsi="Book Antiqua" w:cs="Calibri"/>
            <w:color w:val="000000" w:themeColor="text1"/>
            <w:sz w:val="22"/>
            <w:szCs w:val="22"/>
          </w:rPr>
          <w:t>https://doi.org/10.1136/bcr-2022-254044</w:t>
        </w:r>
      </w:hyperlink>
    </w:p>
    <w:p w14:paraId="51868350" w14:textId="16A4E67C" w:rsidR="00225DBA" w:rsidRDefault="00225DBA" w:rsidP="00EB169F">
      <w:pPr>
        <w:pStyle w:val="NormalWeb"/>
        <w:spacing w:before="0" w:beforeAutospacing="0" w:after="0" w:afterAutospacing="0"/>
        <w:ind w:left="720" w:hanging="720"/>
        <w:jc w:val="both"/>
      </w:pPr>
      <w:r w:rsidRPr="0021491B">
        <w:rPr>
          <w:rFonts w:ascii="Book Antiqua" w:hAnsi="Book Antiqua" w:cs="Calibri"/>
          <w:color w:val="000000" w:themeColor="text1"/>
          <w:sz w:val="22"/>
          <w:szCs w:val="22"/>
          <w:lang w:val="fr-CA"/>
        </w:rPr>
        <w:t xml:space="preserve">Pastori, D., </w:t>
      </w:r>
      <w:proofErr w:type="spellStart"/>
      <w:r w:rsidRPr="0021491B">
        <w:rPr>
          <w:rFonts w:ascii="Book Antiqua" w:hAnsi="Book Antiqua" w:cs="Calibri"/>
          <w:color w:val="000000" w:themeColor="text1"/>
          <w:sz w:val="22"/>
          <w:szCs w:val="22"/>
          <w:lang w:val="fr-CA"/>
        </w:rPr>
        <w:t>Cormaci</w:t>
      </w:r>
      <w:proofErr w:type="spellEnd"/>
      <w:r w:rsidRPr="0021491B">
        <w:rPr>
          <w:rFonts w:ascii="Book Antiqua" w:hAnsi="Book Antiqua" w:cs="Calibri"/>
          <w:color w:val="000000" w:themeColor="text1"/>
          <w:sz w:val="22"/>
          <w:szCs w:val="22"/>
          <w:lang w:val="fr-CA"/>
        </w:rPr>
        <w:t xml:space="preserve">, V. M., Marucci, S., Franchino, G., Del </w:t>
      </w:r>
      <w:proofErr w:type="spellStart"/>
      <w:r w:rsidRPr="0021491B">
        <w:rPr>
          <w:rFonts w:ascii="Book Antiqua" w:hAnsi="Book Antiqua" w:cs="Calibri"/>
          <w:color w:val="000000" w:themeColor="text1"/>
          <w:sz w:val="22"/>
          <w:szCs w:val="22"/>
          <w:lang w:val="fr-CA"/>
        </w:rPr>
        <w:t>Sole</w:t>
      </w:r>
      <w:proofErr w:type="spellEnd"/>
      <w:r w:rsidRPr="0021491B">
        <w:rPr>
          <w:rFonts w:ascii="Book Antiqua" w:hAnsi="Book Antiqua" w:cs="Calibri"/>
          <w:color w:val="000000" w:themeColor="text1"/>
          <w:sz w:val="22"/>
          <w:szCs w:val="22"/>
          <w:lang w:val="fr-CA"/>
        </w:rPr>
        <w:t xml:space="preserve">, F., Capozza, A., </w:t>
      </w:r>
      <w:proofErr w:type="spellStart"/>
      <w:r w:rsidRPr="0021491B">
        <w:rPr>
          <w:rFonts w:ascii="Book Antiqua" w:hAnsi="Book Antiqua" w:cs="Calibri"/>
          <w:color w:val="000000" w:themeColor="text1"/>
          <w:sz w:val="22"/>
          <w:szCs w:val="22"/>
          <w:lang w:val="fr-CA"/>
        </w:rPr>
        <w:t>Fallarino</w:t>
      </w:r>
      <w:proofErr w:type="spellEnd"/>
      <w:r w:rsidRPr="0021491B">
        <w:rPr>
          <w:rFonts w:ascii="Book Antiqua" w:hAnsi="Book Antiqua" w:cs="Calibri"/>
          <w:color w:val="000000" w:themeColor="text1"/>
          <w:sz w:val="22"/>
          <w:szCs w:val="22"/>
          <w:lang w:val="fr-CA"/>
        </w:rPr>
        <w:t xml:space="preserve">, A., Corso, C., Valeriani, E., Menichelli, D., &amp; Pignatelli, P. (2023). </w:t>
      </w:r>
      <w:r w:rsidRPr="0021491B">
        <w:rPr>
          <w:rFonts w:ascii="Book Antiqua" w:hAnsi="Book Antiqua" w:cs="Calibri"/>
          <w:color w:val="000000" w:themeColor="text1"/>
          <w:sz w:val="22"/>
          <w:szCs w:val="22"/>
        </w:rPr>
        <w:t xml:space="preserve">A </w:t>
      </w:r>
      <w:r w:rsidR="00A6554E" w:rsidRPr="0021491B">
        <w:rPr>
          <w:rFonts w:ascii="Book Antiqua" w:hAnsi="Book Antiqua" w:cs="Calibri"/>
          <w:color w:val="000000" w:themeColor="text1"/>
          <w:sz w:val="22"/>
          <w:szCs w:val="22"/>
        </w:rPr>
        <w:t>comprehensive review of risk factors for venous thromboembolism: from epidemiology to pathophysiology</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 xml:space="preserve">International Journal of </w:t>
      </w:r>
      <w:r w:rsidRPr="0021491B">
        <w:rPr>
          <w:rFonts w:ascii="Book Antiqua" w:hAnsi="Book Antiqua" w:cs="Calibri"/>
          <w:i/>
          <w:iCs/>
          <w:color w:val="000000" w:themeColor="text1"/>
          <w:sz w:val="22"/>
          <w:szCs w:val="22"/>
        </w:rPr>
        <w:t>Molecular Sciences</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24</w:t>
      </w:r>
      <w:r w:rsidRPr="0021491B">
        <w:rPr>
          <w:rFonts w:ascii="Book Antiqua" w:hAnsi="Book Antiqua" w:cs="Calibri"/>
          <w:color w:val="000000" w:themeColor="text1"/>
          <w:sz w:val="22"/>
          <w:szCs w:val="22"/>
        </w:rPr>
        <w:t xml:space="preserve">(4), 3169. </w:t>
      </w:r>
      <w:hyperlink r:id="rId38" w:history="1">
        <w:r w:rsidRPr="0021491B">
          <w:rPr>
            <w:rStyle w:val="Hyperlink"/>
            <w:rFonts w:ascii="Book Antiqua" w:hAnsi="Book Antiqua" w:cs="Calibri"/>
            <w:color w:val="000000" w:themeColor="text1"/>
            <w:sz w:val="22"/>
            <w:szCs w:val="22"/>
          </w:rPr>
          <w:t>https://doi.org/10.3390/ijms24043169</w:t>
        </w:r>
      </w:hyperlink>
    </w:p>
    <w:p w14:paraId="6A7AD577" w14:textId="3BB237D5" w:rsidR="0040064D" w:rsidRPr="0021491B" w:rsidRDefault="0040064D" w:rsidP="0040064D">
      <w:pPr>
        <w:pStyle w:val="NormalWeb"/>
        <w:spacing w:before="0" w:beforeAutospacing="0" w:after="0" w:afterAutospacing="0"/>
        <w:ind w:left="720" w:hanging="720"/>
        <w:jc w:val="both"/>
        <w:rPr>
          <w:rFonts w:ascii="Book Antiqua" w:hAnsi="Book Antiqua" w:cs="Calibri"/>
          <w:color w:val="000000" w:themeColor="text1"/>
          <w:sz w:val="22"/>
          <w:szCs w:val="22"/>
        </w:rPr>
      </w:pPr>
      <w:r w:rsidRPr="0021491B">
        <w:rPr>
          <w:rFonts w:ascii="Book Antiqua" w:hAnsi="Book Antiqua" w:cs="Calibri"/>
          <w:color w:val="000000" w:themeColor="text1"/>
          <w:sz w:val="22"/>
          <w:szCs w:val="22"/>
        </w:rPr>
        <w:t xml:space="preserve">Sahu, M., Sheikh, A., Sahu, K., Mandal, P., Rajput, G. S., Sharma, H., &amp; Sahu, G. K. (2024). A </w:t>
      </w:r>
      <w:r w:rsidR="00A6554E" w:rsidRPr="0021491B">
        <w:rPr>
          <w:rFonts w:ascii="Book Antiqua" w:hAnsi="Book Antiqua" w:cs="Calibri"/>
          <w:color w:val="000000" w:themeColor="text1"/>
          <w:sz w:val="22"/>
          <w:szCs w:val="22"/>
        </w:rPr>
        <w:t>review on ophthalmoplegia through patient case studies: a comparative analysis.</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Journal of Applied Health Sciences and Medicine</w:t>
      </w:r>
      <w:r w:rsidRPr="0021491B">
        <w:rPr>
          <w:rFonts w:ascii="Book Antiqua" w:hAnsi="Book Antiqua" w:cs="Calibri"/>
          <w:color w:val="000000" w:themeColor="text1"/>
          <w:sz w:val="22"/>
          <w:szCs w:val="22"/>
        </w:rPr>
        <w:t xml:space="preserve">. </w:t>
      </w:r>
      <w:hyperlink r:id="rId39" w:history="1">
        <w:r w:rsidRPr="0021491B">
          <w:rPr>
            <w:rStyle w:val="Hyperlink"/>
            <w:rFonts w:ascii="Book Antiqua" w:hAnsi="Book Antiqua" w:cs="Calibri"/>
            <w:color w:val="000000" w:themeColor="text1"/>
            <w:sz w:val="22"/>
            <w:szCs w:val="22"/>
          </w:rPr>
          <w:t>https://doi.org/10.58614/jahsm4112</w:t>
        </w:r>
      </w:hyperlink>
    </w:p>
    <w:p w14:paraId="6CFC01AB" w14:textId="04405833" w:rsidR="00B9622B" w:rsidRDefault="00B9622B" w:rsidP="00B9622B">
      <w:pPr>
        <w:pStyle w:val="NormalWeb"/>
        <w:spacing w:before="0" w:beforeAutospacing="0" w:after="0" w:afterAutospacing="0"/>
        <w:ind w:left="720" w:hanging="720"/>
        <w:jc w:val="both"/>
        <w:rPr>
          <w:rFonts w:ascii="Book Antiqua" w:hAnsi="Book Antiqua" w:cs="Calibri"/>
          <w:color w:val="000000"/>
          <w:sz w:val="22"/>
          <w:szCs w:val="22"/>
        </w:rPr>
      </w:pPr>
      <w:proofErr w:type="spellStart"/>
      <w:r w:rsidRPr="00EA15FF">
        <w:rPr>
          <w:rFonts w:ascii="Book Antiqua" w:hAnsi="Book Antiqua" w:cs="Calibri"/>
          <w:color w:val="000000"/>
          <w:sz w:val="22"/>
          <w:szCs w:val="22"/>
        </w:rPr>
        <w:t>Saposnik</w:t>
      </w:r>
      <w:proofErr w:type="spellEnd"/>
      <w:r w:rsidRPr="00EA15FF">
        <w:rPr>
          <w:rFonts w:ascii="Book Antiqua" w:hAnsi="Book Antiqua" w:cs="Calibri"/>
          <w:color w:val="000000"/>
          <w:sz w:val="22"/>
          <w:szCs w:val="22"/>
        </w:rPr>
        <w:t xml:space="preserve">, G., Bushnell, C., Coutinho, J. M., Field, T. S., Furie, K. L., Najibah Galadanci, Kam, W., Kirkham, F. C., McNair, N. D., Singhal, A. B., Thijs, V., &amp; Victor X.D. Yang. (2024). Diagnosis and </w:t>
      </w:r>
      <w:r w:rsidR="00A6554E" w:rsidRPr="00EA15FF">
        <w:rPr>
          <w:rFonts w:ascii="Book Antiqua" w:hAnsi="Book Antiqua" w:cs="Calibri"/>
          <w:color w:val="000000"/>
          <w:sz w:val="22"/>
          <w:szCs w:val="22"/>
        </w:rPr>
        <w:t xml:space="preserve">management of cerebral venous thrombosis: a scientific statement from the </w:t>
      </w:r>
      <w:proofErr w:type="spellStart"/>
      <w:r w:rsidR="00A6554E" w:rsidRPr="00EA15FF">
        <w:rPr>
          <w:rFonts w:ascii="Book Antiqua" w:hAnsi="Book Antiqua" w:cs="Calibri"/>
          <w:color w:val="000000"/>
          <w:sz w:val="22"/>
          <w:szCs w:val="22"/>
        </w:rPr>
        <w:t>american</w:t>
      </w:r>
      <w:proofErr w:type="spellEnd"/>
      <w:r w:rsidR="00A6554E" w:rsidRPr="00EA15FF">
        <w:rPr>
          <w:rFonts w:ascii="Book Antiqua" w:hAnsi="Book Antiqua" w:cs="Calibri"/>
          <w:color w:val="000000"/>
          <w:sz w:val="22"/>
          <w:szCs w:val="22"/>
        </w:rPr>
        <w:t xml:space="preserve"> heart association</w:t>
      </w:r>
      <w:r w:rsidRPr="00EA15FF">
        <w:rPr>
          <w:rFonts w:ascii="Book Antiqua" w:hAnsi="Book Antiqua" w:cs="Calibri"/>
          <w:color w:val="000000"/>
          <w:sz w:val="22"/>
          <w:szCs w:val="22"/>
        </w:rPr>
        <w:t>. </w:t>
      </w:r>
      <w:r w:rsidRPr="00EA15FF">
        <w:rPr>
          <w:rFonts w:ascii="Book Antiqua" w:hAnsi="Book Antiqua" w:cs="Calibri"/>
          <w:i/>
          <w:iCs/>
          <w:color w:val="000000"/>
          <w:sz w:val="22"/>
          <w:szCs w:val="22"/>
        </w:rPr>
        <w:t>Stroke</w:t>
      </w:r>
      <w:r w:rsidRPr="00EA15FF">
        <w:rPr>
          <w:rFonts w:ascii="Book Antiqua" w:hAnsi="Book Antiqua" w:cs="Calibri"/>
          <w:color w:val="000000"/>
          <w:sz w:val="22"/>
          <w:szCs w:val="22"/>
        </w:rPr>
        <w:t>, </w:t>
      </w:r>
      <w:r w:rsidRPr="00EA15FF">
        <w:rPr>
          <w:rFonts w:ascii="Book Antiqua" w:hAnsi="Book Antiqua" w:cs="Calibri"/>
          <w:i/>
          <w:iCs/>
          <w:color w:val="000000"/>
          <w:sz w:val="22"/>
          <w:szCs w:val="22"/>
        </w:rPr>
        <w:t>55</w:t>
      </w:r>
      <w:r w:rsidRPr="00EA15FF">
        <w:rPr>
          <w:rFonts w:ascii="Book Antiqua" w:hAnsi="Book Antiqua" w:cs="Calibri"/>
          <w:color w:val="000000"/>
          <w:sz w:val="22"/>
          <w:szCs w:val="22"/>
        </w:rPr>
        <w:t xml:space="preserve">(3). </w:t>
      </w:r>
      <w:hyperlink r:id="rId40" w:history="1">
        <w:r w:rsidRPr="0021491B">
          <w:rPr>
            <w:rStyle w:val="Hyperlink"/>
            <w:rFonts w:ascii="Book Antiqua" w:hAnsi="Book Antiqua" w:cs="Calibri"/>
            <w:color w:val="000000" w:themeColor="text1"/>
            <w:sz w:val="22"/>
            <w:szCs w:val="22"/>
          </w:rPr>
          <w:t>https://doi.org/10.1161/str.0000000000000456</w:t>
        </w:r>
      </w:hyperlink>
    </w:p>
    <w:p w14:paraId="2408376F" w14:textId="3AEFA3EB" w:rsidR="00F4127B" w:rsidRDefault="00EA15FF" w:rsidP="0021491B">
      <w:pPr>
        <w:pStyle w:val="NormalWeb"/>
        <w:spacing w:before="0" w:beforeAutospacing="0" w:after="0" w:afterAutospacing="0"/>
        <w:ind w:left="720" w:hanging="720"/>
        <w:jc w:val="both"/>
      </w:pPr>
      <w:r w:rsidRPr="0021491B">
        <w:rPr>
          <w:color w:val="000000" w:themeColor="text1"/>
          <w:sz w:val="22"/>
          <w:szCs w:val="22"/>
        </w:rPr>
        <w:t>‌</w:t>
      </w:r>
      <w:r w:rsidRPr="0021491B">
        <w:rPr>
          <w:rFonts w:ascii="Book Antiqua" w:hAnsi="Book Antiqua" w:cs="Calibri"/>
          <w:color w:val="000000" w:themeColor="text1"/>
          <w:sz w:val="22"/>
          <w:szCs w:val="22"/>
        </w:rPr>
        <w:t xml:space="preserve"> Sharma, P., Mehta, M., Garg, R., Rizvi, I., Verma, R., Goel, M., Malhotra, H., Malhotra, K., Kumar, N., Uniyal, R., &amp; Pandey, S. (2020). The </w:t>
      </w:r>
      <w:r w:rsidR="00A6554E" w:rsidRPr="0021491B">
        <w:rPr>
          <w:rFonts w:ascii="Book Antiqua" w:hAnsi="Book Antiqua" w:cs="Calibri"/>
          <w:color w:val="000000" w:themeColor="text1"/>
          <w:sz w:val="22"/>
          <w:szCs w:val="22"/>
        </w:rPr>
        <w:t>multiple cranial nerve palsies: a prospective observational study</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Neurology India</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68</w:t>
      </w:r>
      <w:r w:rsidRPr="0021491B">
        <w:rPr>
          <w:rFonts w:ascii="Book Antiqua" w:hAnsi="Book Antiqua" w:cs="Calibri"/>
          <w:color w:val="000000" w:themeColor="text1"/>
          <w:sz w:val="22"/>
          <w:szCs w:val="22"/>
        </w:rPr>
        <w:t xml:space="preserve">(3), 630. </w:t>
      </w:r>
      <w:hyperlink r:id="rId41" w:history="1">
        <w:r w:rsidR="002F6647" w:rsidRPr="0021491B">
          <w:rPr>
            <w:rStyle w:val="Hyperlink"/>
            <w:rFonts w:ascii="Book Antiqua" w:hAnsi="Book Antiqua" w:cs="Calibri"/>
            <w:color w:val="000000" w:themeColor="text1"/>
            <w:sz w:val="22"/>
            <w:szCs w:val="22"/>
            <w:lang w:val="fr-CA"/>
          </w:rPr>
          <w:t>https://doi.org/10.4103/0028-3886.289003</w:t>
        </w:r>
      </w:hyperlink>
    </w:p>
    <w:p w14:paraId="00BFD015" w14:textId="77777777" w:rsidR="0040064D" w:rsidRPr="0021491B" w:rsidRDefault="0040064D" w:rsidP="0040064D">
      <w:pPr>
        <w:pStyle w:val="NormalWeb"/>
        <w:spacing w:before="0" w:beforeAutospacing="0" w:after="0" w:afterAutospacing="0"/>
        <w:ind w:left="720" w:hanging="720"/>
        <w:jc w:val="both"/>
        <w:rPr>
          <w:rFonts w:ascii="Book Antiqua" w:hAnsi="Book Antiqua" w:cs="Calibri"/>
          <w:color w:val="000000" w:themeColor="text1"/>
          <w:sz w:val="22"/>
          <w:szCs w:val="22"/>
        </w:rPr>
      </w:pPr>
      <w:r w:rsidRPr="0021491B">
        <w:rPr>
          <w:rFonts w:ascii="Book Antiqua" w:hAnsi="Book Antiqua" w:cs="Calibri"/>
          <w:color w:val="000000" w:themeColor="text1"/>
          <w:sz w:val="22"/>
          <w:szCs w:val="22"/>
        </w:rPr>
        <w:t>Shen, X., Morón, F. E., &amp; Gao, B. (2017). Imaging of cerebral venous complications in patients with infections. </w:t>
      </w:r>
      <w:r w:rsidRPr="0021491B">
        <w:rPr>
          <w:rFonts w:ascii="Book Antiqua" w:hAnsi="Book Antiqua" w:cs="Calibri"/>
          <w:i/>
          <w:iCs/>
          <w:color w:val="000000" w:themeColor="text1"/>
          <w:sz w:val="22"/>
          <w:szCs w:val="22"/>
        </w:rPr>
        <w:t>Radiology of Infectious Diseases</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4</w:t>
      </w:r>
      <w:r w:rsidRPr="0021491B">
        <w:rPr>
          <w:rFonts w:ascii="Book Antiqua" w:hAnsi="Book Antiqua" w:cs="Calibri"/>
          <w:color w:val="000000" w:themeColor="text1"/>
          <w:sz w:val="22"/>
          <w:szCs w:val="22"/>
        </w:rPr>
        <w:t xml:space="preserve">(3), 131–135. </w:t>
      </w:r>
      <w:hyperlink r:id="rId42" w:history="1">
        <w:r w:rsidRPr="0021491B">
          <w:rPr>
            <w:rStyle w:val="Hyperlink"/>
            <w:rFonts w:ascii="Book Antiqua" w:hAnsi="Book Antiqua" w:cs="Calibri"/>
            <w:color w:val="000000" w:themeColor="text1"/>
            <w:sz w:val="22"/>
            <w:szCs w:val="22"/>
          </w:rPr>
          <w:t>https://doi.org/10.1016/j.jrid.2017.08.002</w:t>
        </w:r>
      </w:hyperlink>
    </w:p>
    <w:p w14:paraId="7473323D" w14:textId="0D81EDB5" w:rsidR="0040064D" w:rsidRDefault="0040064D" w:rsidP="0040064D">
      <w:pPr>
        <w:pStyle w:val="NormalWeb"/>
        <w:spacing w:before="0" w:beforeAutospacing="0" w:after="0" w:afterAutospacing="0"/>
        <w:ind w:left="720" w:hanging="720"/>
        <w:jc w:val="both"/>
      </w:pPr>
      <w:r w:rsidRPr="0021491B">
        <w:rPr>
          <w:rFonts w:ascii="Book Antiqua" w:hAnsi="Book Antiqua" w:cs="Calibri"/>
          <w:color w:val="000000" w:themeColor="text1"/>
          <w:sz w:val="22"/>
          <w:szCs w:val="22"/>
        </w:rPr>
        <w:t xml:space="preserve">Theologou, R., </w:t>
      </w:r>
      <w:proofErr w:type="spellStart"/>
      <w:r w:rsidRPr="0021491B">
        <w:rPr>
          <w:rFonts w:ascii="Book Antiqua" w:hAnsi="Book Antiqua" w:cs="Calibri"/>
          <w:color w:val="000000" w:themeColor="text1"/>
          <w:sz w:val="22"/>
          <w:szCs w:val="22"/>
        </w:rPr>
        <w:t>Nteveros</w:t>
      </w:r>
      <w:proofErr w:type="spellEnd"/>
      <w:r w:rsidRPr="0021491B">
        <w:rPr>
          <w:rFonts w:ascii="Book Antiqua" w:hAnsi="Book Antiqua" w:cs="Calibri"/>
          <w:color w:val="000000" w:themeColor="text1"/>
          <w:sz w:val="22"/>
          <w:szCs w:val="22"/>
        </w:rPr>
        <w:t xml:space="preserve">, A., </w:t>
      </w:r>
      <w:proofErr w:type="spellStart"/>
      <w:r w:rsidRPr="0021491B">
        <w:rPr>
          <w:rFonts w:ascii="Book Antiqua" w:hAnsi="Book Antiqua" w:cs="Calibri"/>
          <w:color w:val="000000" w:themeColor="text1"/>
          <w:sz w:val="22"/>
          <w:szCs w:val="22"/>
        </w:rPr>
        <w:t>Artemiadis</w:t>
      </w:r>
      <w:proofErr w:type="spellEnd"/>
      <w:r w:rsidRPr="0021491B">
        <w:rPr>
          <w:rFonts w:ascii="Book Antiqua" w:hAnsi="Book Antiqua" w:cs="Calibri"/>
          <w:color w:val="000000" w:themeColor="text1"/>
          <w:sz w:val="22"/>
          <w:szCs w:val="22"/>
        </w:rPr>
        <w:t xml:space="preserve">, A., &amp; </w:t>
      </w:r>
      <w:proofErr w:type="spellStart"/>
      <w:r w:rsidRPr="0021491B">
        <w:rPr>
          <w:rFonts w:ascii="Book Antiqua" w:hAnsi="Book Antiqua" w:cs="Calibri"/>
          <w:color w:val="000000" w:themeColor="text1"/>
          <w:sz w:val="22"/>
          <w:szCs w:val="22"/>
        </w:rPr>
        <w:t>Faropoulos</w:t>
      </w:r>
      <w:proofErr w:type="spellEnd"/>
      <w:r w:rsidRPr="0021491B">
        <w:rPr>
          <w:rFonts w:ascii="Book Antiqua" w:hAnsi="Book Antiqua" w:cs="Calibri"/>
          <w:color w:val="000000" w:themeColor="text1"/>
          <w:sz w:val="22"/>
          <w:szCs w:val="22"/>
        </w:rPr>
        <w:t xml:space="preserve">, K. (2023). Rare </w:t>
      </w:r>
      <w:r w:rsidR="00A6554E" w:rsidRPr="0021491B">
        <w:rPr>
          <w:rFonts w:ascii="Book Antiqua" w:hAnsi="Book Antiqua" w:cs="Calibri"/>
          <w:color w:val="000000" w:themeColor="text1"/>
          <w:sz w:val="22"/>
          <w:szCs w:val="22"/>
        </w:rPr>
        <w:t xml:space="preserve">causes of cerebral </w:t>
      </w:r>
      <w:proofErr w:type="spellStart"/>
      <w:r w:rsidR="00A6554E" w:rsidRPr="0021491B">
        <w:rPr>
          <w:rFonts w:ascii="Book Antiqua" w:hAnsi="Book Antiqua" w:cs="Calibri"/>
          <w:color w:val="000000" w:themeColor="text1"/>
          <w:sz w:val="22"/>
          <w:szCs w:val="22"/>
        </w:rPr>
        <w:t>venus</w:t>
      </w:r>
      <w:proofErr w:type="spellEnd"/>
      <w:r w:rsidR="00A6554E" w:rsidRPr="0021491B">
        <w:rPr>
          <w:rFonts w:ascii="Book Antiqua" w:hAnsi="Book Antiqua" w:cs="Calibri"/>
          <w:color w:val="000000" w:themeColor="text1"/>
          <w:sz w:val="22"/>
          <w:szCs w:val="22"/>
        </w:rPr>
        <w:t xml:space="preserve"> sinus thrombosis: a systematic revie</w:t>
      </w:r>
      <w:r w:rsidRPr="0021491B">
        <w:rPr>
          <w:rFonts w:ascii="Book Antiqua" w:hAnsi="Book Antiqua" w:cs="Calibri"/>
          <w:color w:val="000000" w:themeColor="text1"/>
          <w:sz w:val="22"/>
          <w:szCs w:val="22"/>
        </w:rPr>
        <w:t>w. </w:t>
      </w:r>
      <w:r w:rsidRPr="0021491B">
        <w:rPr>
          <w:rFonts w:ascii="Book Antiqua" w:hAnsi="Book Antiqua" w:cs="Calibri"/>
          <w:i/>
          <w:iCs/>
          <w:color w:val="000000" w:themeColor="text1"/>
          <w:sz w:val="22"/>
          <w:szCs w:val="22"/>
        </w:rPr>
        <w:t>Life</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13</w:t>
      </w:r>
      <w:r w:rsidRPr="0021491B">
        <w:rPr>
          <w:rFonts w:ascii="Book Antiqua" w:hAnsi="Book Antiqua" w:cs="Calibri"/>
          <w:color w:val="000000" w:themeColor="text1"/>
          <w:sz w:val="22"/>
          <w:szCs w:val="22"/>
        </w:rPr>
        <w:t xml:space="preserve">(5), 1178. </w:t>
      </w:r>
      <w:hyperlink r:id="rId43" w:history="1">
        <w:r w:rsidRPr="0021491B">
          <w:rPr>
            <w:rStyle w:val="Hyperlink"/>
            <w:rFonts w:ascii="Book Antiqua" w:hAnsi="Book Antiqua" w:cs="Calibri"/>
            <w:color w:val="000000" w:themeColor="text1"/>
            <w:sz w:val="22"/>
            <w:szCs w:val="22"/>
          </w:rPr>
          <w:t>https://doi.org/10.3390/life13051178</w:t>
        </w:r>
      </w:hyperlink>
    </w:p>
    <w:p w14:paraId="2EE01BFA" w14:textId="22D6B5AD" w:rsidR="00FC5549" w:rsidRPr="0021491B" w:rsidRDefault="00FC5549" w:rsidP="00FC5549">
      <w:pPr>
        <w:pStyle w:val="NormalWeb"/>
        <w:spacing w:before="0" w:beforeAutospacing="0" w:after="0" w:afterAutospacing="0"/>
        <w:ind w:left="720" w:hanging="720"/>
        <w:jc w:val="both"/>
        <w:rPr>
          <w:rFonts w:ascii="Book Antiqua" w:hAnsi="Book Antiqua" w:cs="Calibri"/>
          <w:color w:val="000000" w:themeColor="text1"/>
          <w:sz w:val="22"/>
          <w:szCs w:val="22"/>
        </w:rPr>
      </w:pPr>
      <w:proofErr w:type="spellStart"/>
      <w:r w:rsidRPr="0021491B">
        <w:rPr>
          <w:rFonts w:ascii="Book Antiqua" w:hAnsi="Book Antiqua" w:cs="Calibri"/>
          <w:color w:val="000000" w:themeColor="text1"/>
          <w:sz w:val="22"/>
          <w:szCs w:val="22"/>
          <w:lang w:val="fr-CA"/>
        </w:rPr>
        <w:t>Umurungi</w:t>
      </w:r>
      <w:proofErr w:type="spellEnd"/>
      <w:r w:rsidRPr="0021491B">
        <w:rPr>
          <w:rFonts w:ascii="Book Antiqua" w:hAnsi="Book Antiqua" w:cs="Calibri"/>
          <w:color w:val="000000" w:themeColor="text1"/>
          <w:sz w:val="22"/>
          <w:szCs w:val="22"/>
          <w:lang w:val="fr-CA"/>
        </w:rPr>
        <w:t xml:space="preserve">, J., Ferrando, F., </w:t>
      </w:r>
      <w:proofErr w:type="spellStart"/>
      <w:r w:rsidRPr="0021491B">
        <w:rPr>
          <w:rFonts w:ascii="Book Antiqua" w:hAnsi="Book Antiqua" w:cs="Calibri"/>
          <w:color w:val="000000" w:themeColor="text1"/>
          <w:sz w:val="22"/>
          <w:szCs w:val="22"/>
          <w:lang w:val="fr-CA"/>
        </w:rPr>
        <w:t>Cilloni</w:t>
      </w:r>
      <w:proofErr w:type="spellEnd"/>
      <w:r w:rsidRPr="0021491B">
        <w:rPr>
          <w:rFonts w:ascii="Book Antiqua" w:hAnsi="Book Antiqua" w:cs="Calibri"/>
          <w:color w:val="000000" w:themeColor="text1"/>
          <w:sz w:val="22"/>
          <w:szCs w:val="22"/>
          <w:lang w:val="fr-CA"/>
        </w:rPr>
        <w:t xml:space="preserve">, D., &amp; </w:t>
      </w:r>
      <w:proofErr w:type="spellStart"/>
      <w:r w:rsidRPr="0021491B">
        <w:rPr>
          <w:rFonts w:ascii="Book Antiqua" w:hAnsi="Book Antiqua" w:cs="Calibri"/>
          <w:color w:val="000000" w:themeColor="text1"/>
          <w:sz w:val="22"/>
          <w:szCs w:val="22"/>
          <w:lang w:val="fr-CA"/>
        </w:rPr>
        <w:t>Sivera</w:t>
      </w:r>
      <w:proofErr w:type="spellEnd"/>
      <w:r w:rsidRPr="0021491B">
        <w:rPr>
          <w:rFonts w:ascii="Book Antiqua" w:hAnsi="Book Antiqua" w:cs="Calibri"/>
          <w:color w:val="000000" w:themeColor="text1"/>
          <w:sz w:val="22"/>
          <w:szCs w:val="22"/>
          <w:lang w:val="fr-CA"/>
        </w:rPr>
        <w:t xml:space="preserve">, P. (2024). </w:t>
      </w:r>
      <w:r w:rsidRPr="0021491B">
        <w:rPr>
          <w:rFonts w:ascii="Book Antiqua" w:hAnsi="Book Antiqua" w:cs="Calibri"/>
          <w:color w:val="000000" w:themeColor="text1"/>
          <w:sz w:val="22"/>
          <w:szCs w:val="22"/>
        </w:rPr>
        <w:t xml:space="preserve">Cerebral </w:t>
      </w:r>
      <w:r w:rsidR="00A6554E" w:rsidRPr="0021491B">
        <w:rPr>
          <w:rFonts w:ascii="Book Antiqua" w:hAnsi="Book Antiqua" w:cs="Calibri"/>
          <w:color w:val="000000" w:themeColor="text1"/>
          <w:sz w:val="22"/>
          <w:szCs w:val="22"/>
        </w:rPr>
        <w:t>vein thrombosis and direct oral anticoagulants: a review</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Journal of Clinical Medicine</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13</w:t>
      </w:r>
      <w:r w:rsidRPr="0021491B">
        <w:rPr>
          <w:rFonts w:ascii="Book Antiqua" w:hAnsi="Book Antiqua" w:cs="Calibri"/>
          <w:color w:val="000000" w:themeColor="text1"/>
          <w:sz w:val="22"/>
          <w:szCs w:val="22"/>
        </w:rPr>
        <w:t xml:space="preserve">(16), 4730. </w:t>
      </w:r>
      <w:hyperlink r:id="rId44" w:history="1">
        <w:r w:rsidRPr="0021491B">
          <w:rPr>
            <w:rStyle w:val="Hyperlink"/>
            <w:rFonts w:ascii="Book Antiqua" w:hAnsi="Book Antiqua" w:cs="Calibri"/>
            <w:color w:val="000000" w:themeColor="text1"/>
            <w:sz w:val="22"/>
            <w:szCs w:val="22"/>
          </w:rPr>
          <w:t>https://doi.org/10.3390/jcm13164730</w:t>
        </w:r>
      </w:hyperlink>
    </w:p>
    <w:p w14:paraId="679E4D37" w14:textId="3F052C2B" w:rsidR="0040064D" w:rsidRPr="0021491B" w:rsidRDefault="0040064D" w:rsidP="0040064D">
      <w:pPr>
        <w:pStyle w:val="NormalWeb"/>
        <w:spacing w:before="0" w:beforeAutospacing="0" w:after="0" w:afterAutospacing="0"/>
        <w:ind w:left="720" w:hanging="720"/>
        <w:jc w:val="both"/>
        <w:rPr>
          <w:rFonts w:ascii="Book Antiqua" w:hAnsi="Book Antiqua" w:cs="Calibri"/>
          <w:color w:val="000000" w:themeColor="text1"/>
          <w:sz w:val="22"/>
          <w:szCs w:val="22"/>
        </w:rPr>
      </w:pPr>
      <w:r w:rsidRPr="0021491B">
        <w:rPr>
          <w:rFonts w:ascii="Book Antiqua" w:hAnsi="Book Antiqua" w:cs="Calibri"/>
          <w:color w:val="000000" w:themeColor="text1"/>
          <w:sz w:val="22"/>
          <w:szCs w:val="22"/>
        </w:rPr>
        <w:t>Wino</w:t>
      </w:r>
      <w:r>
        <w:rPr>
          <w:rFonts w:ascii="Book Antiqua" w:hAnsi="Book Antiqua" w:cs="Calibri"/>
          <w:color w:val="000000" w:themeColor="text1"/>
          <w:sz w:val="22"/>
          <w:szCs w:val="22"/>
        </w:rPr>
        <w:t>,</w:t>
      </w:r>
      <w:r w:rsidRPr="0021491B">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 xml:space="preserve">W. V., </w:t>
      </w:r>
      <w:r w:rsidRPr="0021491B">
        <w:rPr>
          <w:rFonts w:ascii="Book Antiqua" w:hAnsi="Book Antiqua" w:cs="Calibri"/>
          <w:color w:val="000000" w:themeColor="text1"/>
          <w:sz w:val="22"/>
          <w:szCs w:val="22"/>
        </w:rPr>
        <w:t xml:space="preserve">&amp; </w:t>
      </w:r>
      <w:proofErr w:type="spellStart"/>
      <w:r w:rsidRPr="0021491B">
        <w:rPr>
          <w:rFonts w:ascii="Book Antiqua" w:hAnsi="Book Antiqua" w:cs="Calibri"/>
          <w:color w:val="000000" w:themeColor="text1"/>
          <w:sz w:val="22"/>
          <w:szCs w:val="22"/>
        </w:rPr>
        <w:t>Prayitnaningsih</w:t>
      </w:r>
      <w:proofErr w:type="spellEnd"/>
      <w:r>
        <w:rPr>
          <w:rFonts w:ascii="Book Antiqua" w:hAnsi="Book Antiqua" w:cs="Calibri"/>
          <w:color w:val="000000" w:themeColor="text1"/>
          <w:sz w:val="22"/>
          <w:szCs w:val="22"/>
        </w:rPr>
        <w:t>,</w:t>
      </w:r>
      <w:r w:rsidRPr="0021491B">
        <w:rPr>
          <w:rFonts w:ascii="Book Antiqua" w:hAnsi="Book Antiqua" w:cs="Calibri"/>
          <w:color w:val="000000" w:themeColor="text1"/>
          <w:sz w:val="22"/>
          <w:szCs w:val="22"/>
        </w:rPr>
        <w:t xml:space="preserve"> </w:t>
      </w:r>
      <w:r>
        <w:rPr>
          <w:rFonts w:ascii="Book Antiqua" w:hAnsi="Book Antiqua" w:cs="Calibri"/>
          <w:color w:val="000000" w:themeColor="text1"/>
          <w:sz w:val="22"/>
          <w:szCs w:val="22"/>
        </w:rPr>
        <w:t xml:space="preserve">S. </w:t>
      </w:r>
      <w:r w:rsidRPr="0021491B">
        <w:rPr>
          <w:rFonts w:ascii="Book Antiqua" w:hAnsi="Book Antiqua" w:cs="Calibri"/>
          <w:color w:val="000000" w:themeColor="text1"/>
          <w:sz w:val="22"/>
          <w:szCs w:val="22"/>
        </w:rPr>
        <w:t xml:space="preserve">(2022). </w:t>
      </w:r>
      <w:r>
        <w:rPr>
          <w:rFonts w:ascii="Book Antiqua" w:hAnsi="Book Antiqua" w:cs="Calibri"/>
          <w:color w:val="000000" w:themeColor="text1"/>
          <w:sz w:val="22"/>
          <w:szCs w:val="22"/>
        </w:rPr>
        <w:t>Painful</w:t>
      </w:r>
      <w:r w:rsidRPr="0021491B">
        <w:rPr>
          <w:rFonts w:ascii="Book Antiqua" w:hAnsi="Book Antiqua" w:cs="Calibri"/>
          <w:color w:val="000000" w:themeColor="text1"/>
          <w:sz w:val="22"/>
          <w:szCs w:val="22"/>
        </w:rPr>
        <w:t xml:space="preserve"> ophthalmoplegia in carotid-cavernous fistula. </w:t>
      </w:r>
      <w:r w:rsidRPr="0021491B">
        <w:rPr>
          <w:rFonts w:ascii="Book Antiqua" w:hAnsi="Book Antiqua" w:cs="Calibri"/>
          <w:i/>
          <w:iCs/>
          <w:color w:val="000000" w:themeColor="text1"/>
          <w:sz w:val="22"/>
          <w:szCs w:val="22"/>
        </w:rPr>
        <w:t>JPHV (Journal of Pain Vertigo and Headache)</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3</w:t>
      </w:r>
      <w:r w:rsidRPr="0021491B">
        <w:rPr>
          <w:rFonts w:ascii="Book Antiqua" w:hAnsi="Book Antiqua" w:cs="Calibri"/>
          <w:color w:val="000000" w:themeColor="text1"/>
          <w:sz w:val="22"/>
          <w:szCs w:val="22"/>
        </w:rPr>
        <w:t xml:space="preserve">(1), 1–5. </w:t>
      </w:r>
      <w:hyperlink r:id="rId45" w:history="1">
        <w:r w:rsidRPr="0021491B">
          <w:rPr>
            <w:rStyle w:val="Hyperlink"/>
            <w:rFonts w:ascii="Book Antiqua" w:hAnsi="Book Antiqua" w:cs="Calibri"/>
            <w:color w:val="000000" w:themeColor="text1"/>
            <w:sz w:val="22"/>
            <w:szCs w:val="22"/>
          </w:rPr>
          <w:t>https://doi.org/10.21776/ub.jphv.2022.003.01.1</w:t>
        </w:r>
      </w:hyperlink>
    </w:p>
    <w:p w14:paraId="310A24BE" w14:textId="798D102C" w:rsidR="00F4127B" w:rsidRPr="0021491B" w:rsidRDefault="00491A36" w:rsidP="0021491B">
      <w:pPr>
        <w:pStyle w:val="NormalWeb"/>
        <w:spacing w:before="0" w:beforeAutospacing="0" w:after="0" w:afterAutospacing="0"/>
        <w:ind w:left="720" w:hanging="720"/>
        <w:jc w:val="both"/>
        <w:rPr>
          <w:rFonts w:ascii="Book Antiqua" w:hAnsi="Book Antiqua" w:cs="Calibri"/>
          <w:color w:val="000000" w:themeColor="text1"/>
          <w:sz w:val="22"/>
          <w:szCs w:val="22"/>
          <w:lang w:val="fr-CA"/>
        </w:rPr>
      </w:pPr>
      <w:r w:rsidRPr="0021491B">
        <w:rPr>
          <w:rFonts w:ascii="Book Antiqua" w:hAnsi="Book Antiqua" w:cs="Calibri"/>
          <w:color w:val="000000" w:themeColor="text1"/>
          <w:sz w:val="22"/>
          <w:szCs w:val="22"/>
          <w:lang w:val="fr-CA"/>
        </w:rPr>
        <w:t xml:space="preserve">Yang, G., Zhang, J., Liu, Q., &amp; Chai, E. (2024). </w:t>
      </w:r>
      <w:r w:rsidRPr="0021491B">
        <w:rPr>
          <w:rFonts w:ascii="Book Antiqua" w:hAnsi="Book Antiqua" w:cs="Calibri"/>
          <w:color w:val="000000" w:themeColor="text1"/>
          <w:sz w:val="22"/>
          <w:szCs w:val="22"/>
        </w:rPr>
        <w:t xml:space="preserve">A </w:t>
      </w:r>
      <w:r w:rsidR="00A6554E" w:rsidRPr="0021491B">
        <w:rPr>
          <w:rFonts w:ascii="Book Antiqua" w:hAnsi="Book Antiqua" w:cs="Calibri"/>
          <w:color w:val="000000" w:themeColor="text1"/>
          <w:sz w:val="22"/>
          <w:szCs w:val="22"/>
        </w:rPr>
        <w:t>case report of frontal sinus abscess complicated by epidural abscess with a literature review</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 xml:space="preserve">Infection and Drug </w:t>
      </w:r>
      <w:r w:rsidRPr="0021491B">
        <w:rPr>
          <w:rFonts w:ascii="Book Antiqua" w:hAnsi="Book Antiqua" w:cs="Calibri"/>
          <w:i/>
          <w:iCs/>
          <w:color w:val="000000" w:themeColor="text1"/>
          <w:sz w:val="22"/>
          <w:szCs w:val="22"/>
        </w:rPr>
        <w:lastRenderedPageBreak/>
        <w:t>Resistance</w:t>
      </w:r>
      <w:r w:rsidRPr="0021491B">
        <w:rPr>
          <w:rFonts w:ascii="Book Antiqua" w:hAnsi="Book Antiqua" w:cs="Calibri"/>
          <w:color w:val="000000" w:themeColor="text1"/>
          <w:sz w:val="22"/>
          <w:szCs w:val="22"/>
        </w:rPr>
        <w:t>, </w:t>
      </w:r>
      <w:r w:rsidRPr="0021491B">
        <w:rPr>
          <w:rFonts w:ascii="Book Antiqua" w:hAnsi="Book Antiqua" w:cs="Calibri"/>
          <w:i/>
          <w:iCs/>
          <w:color w:val="000000" w:themeColor="text1"/>
          <w:sz w:val="22"/>
          <w:szCs w:val="22"/>
        </w:rPr>
        <w:t>Volume 17</w:t>
      </w:r>
      <w:r w:rsidRPr="0021491B">
        <w:rPr>
          <w:rFonts w:ascii="Book Antiqua" w:hAnsi="Book Antiqua" w:cs="Calibri"/>
          <w:color w:val="000000" w:themeColor="text1"/>
          <w:sz w:val="22"/>
          <w:szCs w:val="22"/>
        </w:rPr>
        <w:t xml:space="preserve">, 4359–4367. </w:t>
      </w:r>
      <w:hyperlink r:id="rId46" w:history="1">
        <w:r w:rsidRPr="0021491B">
          <w:rPr>
            <w:rStyle w:val="Hyperlink"/>
            <w:rFonts w:ascii="Book Antiqua" w:hAnsi="Book Antiqua" w:cs="Calibri"/>
            <w:color w:val="000000" w:themeColor="text1"/>
            <w:sz w:val="22"/>
            <w:szCs w:val="22"/>
            <w:lang w:val="fr-CA"/>
          </w:rPr>
          <w:t>https://doi.org/10.2147/idr.s483905</w:t>
        </w:r>
      </w:hyperlink>
    </w:p>
    <w:p w14:paraId="2A7A5ED8" w14:textId="77777777" w:rsidR="0045599F" w:rsidRDefault="0045599F" w:rsidP="0045599F">
      <w:pPr>
        <w:pStyle w:val="NormalWeb"/>
        <w:spacing w:before="0" w:beforeAutospacing="0" w:after="0" w:afterAutospacing="0" w:line="480" w:lineRule="atLeast"/>
        <w:ind w:left="720" w:hanging="720"/>
        <w:rPr>
          <w:rFonts w:ascii="Calibri" w:hAnsi="Calibri" w:cs="Calibri"/>
          <w:color w:val="000000"/>
          <w:sz w:val="27"/>
          <w:szCs w:val="27"/>
        </w:rPr>
      </w:pPr>
    </w:p>
    <w:p w14:paraId="0974D0E5" w14:textId="77777777" w:rsidR="0045599F" w:rsidRDefault="0045599F" w:rsidP="0045599F">
      <w:pPr>
        <w:pStyle w:val="NormalWeb"/>
        <w:rPr>
          <w:rFonts w:ascii="Calibri" w:hAnsi="Calibri" w:cs="Calibri"/>
          <w:color w:val="000000"/>
          <w:sz w:val="27"/>
          <w:szCs w:val="27"/>
        </w:rPr>
      </w:pPr>
      <w:r>
        <w:rPr>
          <w:rFonts w:ascii="Calibri" w:hAnsi="Calibri" w:cs="Calibri"/>
          <w:color w:val="000000"/>
          <w:sz w:val="27"/>
          <w:szCs w:val="27"/>
        </w:rPr>
        <w:t>‌</w:t>
      </w:r>
    </w:p>
    <w:p w14:paraId="73B99763" w14:textId="4DEC33CF" w:rsidR="00F4127B" w:rsidRPr="002676EB" w:rsidRDefault="00F4127B" w:rsidP="0045599F">
      <w:pPr>
        <w:spacing w:after="240"/>
        <w:jc w:val="both"/>
        <w:rPr>
          <w:rFonts w:ascii="Book Antiqua" w:hAnsi="Book Antiqua"/>
          <w:iCs/>
          <w:sz w:val="20"/>
          <w:szCs w:val="20"/>
          <w:lang w:val="id-ID"/>
        </w:rPr>
      </w:pPr>
    </w:p>
    <w:p w14:paraId="31F1B72A" w14:textId="77777777" w:rsidR="00F4127B" w:rsidRPr="00F4127B" w:rsidRDefault="00F4127B" w:rsidP="00F4127B">
      <w:pPr>
        <w:spacing w:after="240"/>
        <w:ind w:left="284" w:hanging="284"/>
        <w:jc w:val="both"/>
        <w:rPr>
          <w:rFonts w:ascii="Book Antiqua" w:hAnsi="Book Antiqua"/>
          <w:iCs/>
          <w:sz w:val="20"/>
          <w:szCs w:val="20"/>
          <w:lang w:val="id-ID"/>
        </w:rPr>
      </w:pPr>
    </w:p>
    <w:p w14:paraId="1CF694E8" w14:textId="77777777" w:rsidR="00F4127B" w:rsidRPr="00F4127B" w:rsidRDefault="00F4127B" w:rsidP="00F4127B">
      <w:pPr>
        <w:spacing w:after="240"/>
        <w:ind w:left="284" w:hanging="284"/>
        <w:jc w:val="both"/>
        <w:rPr>
          <w:rFonts w:ascii="Book Antiqua" w:hAnsi="Book Antiqua"/>
          <w:iCs/>
          <w:sz w:val="20"/>
          <w:szCs w:val="20"/>
          <w:lang w:val="id-ID"/>
        </w:rPr>
      </w:pPr>
    </w:p>
    <w:sectPr w:rsidR="00F4127B" w:rsidRPr="00F4127B" w:rsidSect="006830D2">
      <w:type w:val="continuous"/>
      <w:pgSz w:w="11894" w:h="16157" w:code="9"/>
      <w:pgMar w:top="1134" w:right="851" w:bottom="1134" w:left="851" w:header="709" w:footer="1140" w:gutter="0"/>
      <w:cols w:num="2" w:space="2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1CC9E" w14:textId="77777777" w:rsidR="00470E2B" w:rsidRDefault="00470E2B" w:rsidP="008834B4">
      <w:r>
        <w:separator/>
      </w:r>
    </w:p>
  </w:endnote>
  <w:endnote w:type="continuationSeparator" w:id="0">
    <w:p w14:paraId="608B5FD4" w14:textId="77777777" w:rsidR="00470E2B" w:rsidRDefault="00470E2B"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ヒラギノ角ゴ Pro W3">
    <w:altName w:val="Times New Roman"/>
    <w:panose1 w:val="00000000000000000000"/>
    <w:charset w:val="80"/>
    <w:family w:val="roman"/>
    <w:notTrueType/>
    <w:pitch w:val="default"/>
  </w:font>
  <w:font w:name="Times New Roman Bold">
    <w:panose1 w:val="02020803070505020304"/>
    <w:charset w:val="00"/>
    <w:family w:val="roman"/>
    <w:notTrueType/>
    <w:pitch w:val="default"/>
  </w:font>
  <w:font w:name="Times New Roman Bold Italic">
    <w:panose1 w:val="0202070306050509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Light">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Avenir Black">
    <w:altName w:val="Trebuchet MS"/>
    <w:charset w:val="4D"/>
    <w:family w:val="swiss"/>
    <w:pitch w:val="variable"/>
    <w:sig w:usb0="800000AF" w:usb1="5000204A" w:usb2="00000000" w:usb3="00000000" w:csb0="0000009B" w:csb1="00000000"/>
  </w:font>
  <w:font w:name="URWPalladioL-Rom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29A5" w14:textId="77777777" w:rsidR="00813A4C" w:rsidRPr="003B530E" w:rsidRDefault="00813A4C" w:rsidP="003B530E">
    <w:pPr>
      <w:pStyle w:val="Footer"/>
      <w:jc w:val="right"/>
      <w:rPr>
        <w:sz w:val="16"/>
      </w:rPr>
    </w:pPr>
    <w:r w:rsidRPr="003B530E">
      <w:rPr>
        <w:sz w:val="16"/>
      </w:rPr>
      <w:fldChar w:fldCharType="begin"/>
    </w:r>
    <w:r w:rsidRPr="003B530E">
      <w:rPr>
        <w:sz w:val="16"/>
      </w:rPr>
      <w:instrText xml:space="preserve"> PAGE   \* MERGEFORMAT </w:instrText>
    </w:r>
    <w:r w:rsidRPr="003B530E">
      <w:rPr>
        <w:sz w:val="16"/>
      </w:rPr>
      <w:fldChar w:fldCharType="separate"/>
    </w:r>
    <w:r w:rsidR="00A17DD6">
      <w:rPr>
        <w:noProof/>
        <w:sz w:val="16"/>
      </w:rPr>
      <w:t>3</w:t>
    </w:r>
    <w:r w:rsidRPr="003B530E">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3AE3" w14:textId="77777777" w:rsidR="00813A4C" w:rsidRDefault="00813A4C" w:rsidP="00E31D82">
    <w:pPr>
      <w:pStyle w:val="Footer"/>
      <w:rPr>
        <w:rFonts w:ascii="Book Antiqua" w:hAnsi="Book Antiqua"/>
        <w:sz w:val="16"/>
        <w:szCs w:val="16"/>
      </w:rPr>
    </w:pPr>
    <w:r>
      <w:rPr>
        <w:rFonts w:ascii="Book Antiqua" w:hAnsi="Book Antiqua"/>
        <w:sz w:val="16"/>
        <w:szCs w:val="16"/>
      </w:rPr>
      <w:t>___________</w:t>
    </w:r>
  </w:p>
  <w:p w14:paraId="6E21C8AA" w14:textId="47071860" w:rsidR="00813A4C" w:rsidRDefault="00813A4C" w:rsidP="00E31D82">
    <w:pPr>
      <w:pStyle w:val="Footer"/>
    </w:pPr>
    <w:r w:rsidRPr="005D76DE">
      <w:rPr>
        <w:rFonts w:ascii="Book Antiqua" w:hAnsi="Book Antiqua"/>
        <w:sz w:val="16"/>
        <w:szCs w:val="16"/>
      </w:rPr>
      <w:t>Email:</w:t>
    </w:r>
    <w:r w:rsidR="006E5259" w:rsidRPr="006E5259">
      <w:t xml:space="preserve"> </w:t>
    </w:r>
    <w:hyperlink r:id="rId1" w:history="1">
      <w:r w:rsidR="006E5259" w:rsidRPr="006E5259">
        <w:rPr>
          <w:rFonts w:ascii="Book Antiqua" w:hAnsi="Book Antiqua"/>
          <w:sz w:val="16"/>
          <w:szCs w:val="16"/>
        </w:rPr>
        <w:t>mikhlasmadit@gmail.com</w:t>
      </w:r>
    </w:hyperlink>
  </w:p>
  <w:p w14:paraId="67EE65C5" w14:textId="77777777" w:rsidR="006E5259" w:rsidRPr="005D76DE" w:rsidRDefault="006E5259" w:rsidP="00E31D82">
    <w:pPr>
      <w:pStyle w:val="Footer"/>
      <w:rPr>
        <w:rFonts w:ascii="Book Antiqua" w:hAnsi="Book Antiqua"/>
        <w:i/>
        <w:color w:val="FF0000"/>
        <w:sz w:val="16"/>
        <w:szCs w:val="16"/>
      </w:rPr>
    </w:pPr>
  </w:p>
  <w:p w14:paraId="211C166C" w14:textId="77777777" w:rsidR="00813A4C" w:rsidRPr="005D76DE" w:rsidRDefault="00813A4C" w:rsidP="00E31D82">
    <w:pPr>
      <w:pStyle w:val="Footer"/>
      <w:rPr>
        <w:rStyle w:val="A6"/>
        <w:rFonts w:ascii="Book Antiqua" w:hAnsi="Book Antiqua" w:cs="Times New Roman"/>
        <w:sz w:val="16"/>
        <w:szCs w:val="16"/>
      </w:rPr>
    </w:pPr>
    <w:r w:rsidRPr="005D76DE">
      <w:rPr>
        <w:rFonts w:ascii="Book Antiqua" w:hAnsi="Book Antiqua"/>
        <w:sz w:val="16"/>
        <w:szCs w:val="16"/>
      </w:rPr>
      <w:t xml:space="preserve">   </w:t>
    </w:r>
  </w:p>
  <w:p w14:paraId="4D950008" w14:textId="3B5835D3" w:rsidR="0012439A" w:rsidRDefault="0012439A" w:rsidP="0012439A">
    <w:pPr>
      <w:pStyle w:val="Footer"/>
      <w:tabs>
        <w:tab w:val="clear" w:pos="4320"/>
      </w:tabs>
      <w:jc w:val="right"/>
      <w:rPr>
        <w:rFonts w:ascii="Book Antiqua" w:hAnsi="Book Antiqua"/>
        <w:color w:val="002060"/>
        <w:sz w:val="16"/>
        <w:szCs w:val="16"/>
      </w:rPr>
    </w:pPr>
    <w:r w:rsidRPr="00BE1833">
      <w:rPr>
        <w:rFonts w:ascii="Book Antiqua" w:hAnsi="Book Antiqua"/>
        <w:noProof/>
        <w:sz w:val="16"/>
        <w:szCs w:val="16"/>
        <w:lang w:val="id-ID" w:eastAsia="id-ID"/>
      </w:rPr>
      <mc:AlternateContent>
        <mc:Choice Requires="wps">
          <w:drawing>
            <wp:anchor distT="0" distB="0" distL="114300" distR="114300" simplePos="0" relativeHeight="251666432" behindDoc="0" locked="0" layoutInCell="1" allowOverlap="1" wp14:anchorId="547C8D1D" wp14:editId="493E8214">
              <wp:simplePos x="0" y="0"/>
              <wp:positionH relativeFrom="margin">
                <wp:posOffset>722630</wp:posOffset>
              </wp:positionH>
              <wp:positionV relativeFrom="paragraph">
                <wp:posOffset>9307830</wp:posOffset>
              </wp:positionV>
              <wp:extent cx="2052955" cy="387985"/>
              <wp:effectExtent l="0" t="0" r="4445"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38B14600" w14:textId="77777777" w:rsidR="0012439A" w:rsidRPr="00153FE7" w:rsidRDefault="0012439A" w:rsidP="0012439A">
                          <w:pPr>
                            <w:rPr>
                              <w:b/>
                              <w:color w:val="C00000"/>
                              <w:sz w:val="20"/>
                            </w:rPr>
                          </w:pPr>
                          <w:r w:rsidRPr="00153FE7">
                            <w:rPr>
                              <w:b/>
                              <w:color w:val="C00000"/>
                              <w:sz w:val="20"/>
                            </w:rPr>
                            <w:t xml:space="preserve">Publisher </w:t>
                          </w:r>
                        </w:p>
                        <w:p w14:paraId="03D74E23" w14:textId="77777777" w:rsidR="0012439A" w:rsidRPr="00153FE7" w:rsidRDefault="0012439A" w:rsidP="0012439A">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75DD49E9" w14:textId="77777777" w:rsidR="0012439A" w:rsidRDefault="0012439A" w:rsidP="001243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47C8D1D" id="Rectangle 16" o:spid="_x0000_s1026" style="position:absolute;left:0;text-align:left;margin-left:56.9pt;margin-top:732.9pt;width:161.65pt;height:30.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" fillcolor="window" stroked="f" strokeweight="1pt">
              <v:textbox>
                <w:txbxContent>
                  <w:p w14:paraId="38B14600" w14:textId="77777777" w:rsidR="0012439A" w:rsidRPr="00153FE7" w:rsidRDefault="0012439A" w:rsidP="0012439A">
                    <w:pPr>
                      <w:rPr>
                        <w:b/>
                        <w:color w:val="C00000"/>
                        <w:sz w:val="20"/>
                      </w:rPr>
                    </w:pPr>
                    <w:r w:rsidRPr="00153FE7">
                      <w:rPr>
                        <w:b/>
                        <w:color w:val="C00000"/>
                        <w:sz w:val="20"/>
                      </w:rPr>
                      <w:t xml:space="preserve">Publisher </w:t>
                    </w:r>
                  </w:p>
                  <w:p w14:paraId="03D74E23" w14:textId="77777777" w:rsidR="0012439A" w:rsidRPr="00153FE7" w:rsidRDefault="0012439A" w:rsidP="0012439A">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75DD49E9" w14:textId="77777777" w:rsidR="0012439A" w:rsidRDefault="0012439A" w:rsidP="0012439A">
                    <w:pPr>
                      <w:jc w:val="center"/>
                    </w:pPr>
                  </w:p>
                </w:txbxContent>
              </v:textbox>
              <w10:wrap anchorx="margin"/>
            </v:rect>
          </w:pict>
        </mc:Fallback>
      </mc:AlternateContent>
    </w:r>
    <w:proofErr w:type="spellStart"/>
    <w:r>
      <w:rPr>
        <w:rFonts w:ascii="Book Antiqua" w:hAnsi="Book Antiqua"/>
        <w:sz w:val="16"/>
        <w:szCs w:val="16"/>
      </w:rPr>
      <w:t>Copyri</w:t>
    </w:r>
    <w:proofErr w:type="spellEnd"/>
    <w:r>
      <w:rPr>
        <w:rFonts w:ascii="Book Antiqua" w:hAnsi="Book Antiqua"/>
        <w:sz w:val="16"/>
        <w:szCs w:val="16"/>
        <w:lang w:val="id-ID"/>
      </w:rPr>
      <w:t>g</w:t>
    </w:r>
    <w:proofErr w:type="spellStart"/>
    <w:r>
      <w:rPr>
        <w:rFonts w:ascii="Book Antiqua" w:hAnsi="Book Antiqua"/>
        <w:sz w:val="16"/>
        <w:szCs w:val="16"/>
      </w:rPr>
      <w:t>ht</w:t>
    </w:r>
    <w:proofErr w:type="spellEnd"/>
    <w:r>
      <w:rPr>
        <w:rFonts w:ascii="Book Antiqua" w:hAnsi="Book Antiqua"/>
        <w:sz w:val="16"/>
        <w:szCs w:val="16"/>
      </w:rPr>
      <w:t xml:space="preserve"> </w:t>
    </w:r>
    <w:r w:rsidRPr="00BE1833">
      <w:rPr>
        <w:rFonts w:ascii="Book Antiqua" w:hAnsi="Book Antiqua"/>
        <w:sz w:val="16"/>
        <w:szCs w:val="16"/>
      </w:rPr>
      <w:t>© 202</w:t>
    </w:r>
    <w:r w:rsidR="00FC4510">
      <w:rPr>
        <w:rFonts w:ascii="Book Antiqua" w:hAnsi="Book Antiqua"/>
        <w:sz w:val="16"/>
        <w:szCs w:val="16"/>
        <w:lang w:val="id-ID"/>
      </w:rPr>
      <w:t>6</w:t>
    </w:r>
    <w:r>
      <w:rPr>
        <w:rFonts w:ascii="Book Antiqua" w:hAnsi="Book Antiqua"/>
        <w:sz w:val="16"/>
        <w:szCs w:val="16"/>
      </w:rPr>
      <w:t>,</w:t>
    </w:r>
    <w:r w:rsidRPr="00BE1833">
      <w:rPr>
        <w:rFonts w:ascii="Book Antiqua" w:hAnsi="Book Antiqua"/>
        <w:sz w:val="16"/>
        <w:szCs w:val="16"/>
      </w:rPr>
      <w:t xml:space="preserve"> </w:t>
    </w:r>
    <w:r>
      <w:rPr>
        <w:rFonts w:ascii="Book Antiqua" w:hAnsi="Book Antiqua" w:cs="URWPalladioL-Roma"/>
        <w:sz w:val="16"/>
        <w:szCs w:val="16"/>
      </w:rPr>
      <w:t>The A</w:t>
    </w:r>
    <w:r w:rsidRPr="00BE1833">
      <w:rPr>
        <w:rFonts w:ascii="Book Antiqua" w:hAnsi="Book Antiqua" w:cs="URWPalladioL-Roma"/>
        <w:sz w:val="16"/>
        <w:szCs w:val="16"/>
      </w:rPr>
      <w:t>uthor(s)</w:t>
    </w:r>
    <w:r w:rsidRPr="00BE1833">
      <w:rPr>
        <w:rFonts w:ascii="Book Antiqua" w:hAnsi="Book Antiqua"/>
        <w:sz w:val="16"/>
        <w:szCs w:val="16"/>
      </w:rPr>
      <w:t>.</w:t>
    </w:r>
    <w:r w:rsidRPr="00AA4B0E">
      <w:rPr>
        <w:rFonts w:ascii="Book Antiqua" w:hAnsi="Book Antiqua"/>
        <w:color w:val="002060"/>
        <w:sz w:val="16"/>
        <w:szCs w:val="16"/>
      </w:rPr>
      <w:t xml:space="preserve"> </w:t>
    </w:r>
  </w:p>
  <w:p w14:paraId="682F01BB" w14:textId="77777777" w:rsidR="00813A4C" w:rsidRPr="00CD3CEB" w:rsidRDefault="0012439A" w:rsidP="0012439A">
    <w:pPr>
      <w:pStyle w:val="Footer"/>
      <w:tabs>
        <w:tab w:val="clear" w:pos="4320"/>
      </w:tabs>
      <w:jc w:val="right"/>
      <w:rPr>
        <w:rFonts w:ascii="Book Antiqua" w:hAnsi="Book Antiqua"/>
        <w:color w:val="002060"/>
        <w:sz w:val="16"/>
        <w:szCs w:val="16"/>
      </w:rPr>
    </w:pPr>
    <w:r w:rsidRPr="00AA4B0E">
      <w:rPr>
        <w:rFonts w:ascii="Book Antiqua" w:hAnsi="Book Antiqua"/>
        <w:color w:val="002060"/>
        <w:sz w:val="16"/>
        <w:szCs w:val="16"/>
      </w:rPr>
      <w:t xml:space="preserve">This article is distributed under a </w:t>
    </w:r>
    <w:hyperlink r:id="rId2" w:history="1">
      <w:proofErr w:type="spellStart"/>
      <w:r w:rsidRPr="00BE1833">
        <w:rPr>
          <w:rStyle w:val="Hyperlink"/>
          <w:rFonts w:ascii="Book Antiqua" w:hAnsi="Book Antiqua"/>
          <w:sz w:val="16"/>
        </w:rPr>
        <w:t>Lisensi</w:t>
      </w:r>
      <w:proofErr w:type="spellEnd"/>
      <w:r w:rsidRPr="00BE1833">
        <w:rPr>
          <w:rStyle w:val="Hyperlink"/>
          <w:rFonts w:ascii="Book Antiqua" w:hAnsi="Book Antiqua"/>
          <w:sz w:val="16"/>
        </w:rPr>
        <w:t xml:space="preserve"> Creative Commons </w:t>
      </w:r>
      <w:proofErr w:type="spellStart"/>
      <w:r w:rsidRPr="00BE1833">
        <w:rPr>
          <w:rStyle w:val="Hyperlink"/>
          <w:rFonts w:ascii="Book Antiqua" w:hAnsi="Book Antiqua"/>
          <w:sz w:val="16"/>
        </w:rPr>
        <w:t>Atribusi</w:t>
      </w:r>
      <w:proofErr w:type="spellEnd"/>
      <w:r w:rsidRPr="00BE1833">
        <w:rPr>
          <w:rStyle w:val="Hyperlink"/>
          <w:rFonts w:ascii="Book Antiqua" w:hAnsi="Book Antiqua"/>
          <w:sz w:val="16"/>
        </w:rPr>
        <w:t xml:space="preserve"> 4.0 Internasional</w:t>
      </w:r>
    </w:hyperlink>
    <w:r w:rsidRPr="00BE1833">
      <w:rPr>
        <w:rFonts w:ascii="Book Antiqua" w:hAnsi="Book Antiqua"/>
        <w:sz w:val="16"/>
      </w:rPr>
      <w:t>.</w:t>
    </w:r>
    <w:r w:rsidR="00CD3CEB">
      <w:rPr>
        <w:noProof/>
        <w:lang w:val="id-ID" w:eastAsia="id-ID"/>
      </w:rPr>
      <mc:AlternateContent>
        <mc:Choice Requires="wps">
          <w:drawing>
            <wp:anchor distT="0" distB="0" distL="114300" distR="114300" simplePos="0" relativeHeight="251664384" behindDoc="0" locked="0" layoutInCell="1" allowOverlap="1" wp14:anchorId="7E110C5C" wp14:editId="6F14101E">
              <wp:simplePos x="0" y="0"/>
              <wp:positionH relativeFrom="margin">
                <wp:posOffset>722630</wp:posOffset>
              </wp:positionH>
              <wp:positionV relativeFrom="paragraph">
                <wp:posOffset>9307830</wp:posOffset>
              </wp:positionV>
              <wp:extent cx="2052955" cy="387985"/>
              <wp:effectExtent l="0" t="0" r="444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78C0EBE7" w14:textId="77777777" w:rsidR="00CD3CEB" w:rsidRPr="00153FE7" w:rsidRDefault="00CD3CEB" w:rsidP="00CD3CEB">
                          <w:pPr>
                            <w:rPr>
                              <w:b/>
                              <w:color w:val="C00000"/>
                              <w:sz w:val="20"/>
                            </w:rPr>
                          </w:pPr>
                          <w:r w:rsidRPr="00153FE7">
                            <w:rPr>
                              <w:b/>
                              <w:color w:val="C00000"/>
                              <w:sz w:val="20"/>
                            </w:rPr>
                            <w:t xml:space="preserve">Publisher </w:t>
                          </w:r>
                        </w:p>
                        <w:p w14:paraId="1C270118" w14:textId="77777777" w:rsidR="00CD3CEB" w:rsidRPr="00153FE7" w:rsidRDefault="00CD3CEB" w:rsidP="00CD3CEB">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1F61B915" w14:textId="77777777" w:rsidR="00CD3CEB" w:rsidRDefault="00CD3CEB" w:rsidP="00CD3C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E110C5C" id="Rectangle 9" o:spid="_x0000_s1027" style="position:absolute;left:0;text-align:left;margin-left:56.9pt;margin-top:732.9pt;width:161.65pt;height:30.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glvRim8CAADdBAAADgAAAAAA&#10;AAAAAAAAAAAuAgAAZHJzL2Uyb0RvYy54bWxQSwECLQAUAAYACAAAACEApXXIRuMAAAANAQAADwAA&#10;AAAAAAAAAAAAAADJBAAAZHJzL2Rvd25yZXYueG1sUEsFBgAAAAAEAAQA8wAAANkFAAAAAA==&#10;" fillcolor="window" stroked="f" strokeweight="1pt">
              <v:textbox>
                <w:txbxContent>
                  <w:p w14:paraId="78C0EBE7" w14:textId="77777777" w:rsidR="00CD3CEB" w:rsidRPr="00153FE7" w:rsidRDefault="00CD3CEB" w:rsidP="00CD3CEB">
                    <w:pPr>
                      <w:rPr>
                        <w:b/>
                        <w:color w:val="C00000"/>
                        <w:sz w:val="20"/>
                      </w:rPr>
                    </w:pPr>
                    <w:r w:rsidRPr="00153FE7">
                      <w:rPr>
                        <w:b/>
                        <w:color w:val="C00000"/>
                        <w:sz w:val="20"/>
                      </w:rPr>
                      <w:t xml:space="preserve">Publisher </w:t>
                    </w:r>
                  </w:p>
                  <w:p w14:paraId="1C270118" w14:textId="77777777" w:rsidR="00CD3CEB" w:rsidRPr="00153FE7" w:rsidRDefault="00CD3CEB" w:rsidP="00CD3CEB">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1F61B915" w14:textId="77777777" w:rsidR="00CD3CEB" w:rsidRDefault="00CD3CEB" w:rsidP="00CD3CEB">
                    <w:pPr>
                      <w:jc w:val="center"/>
                    </w:pPr>
                  </w:p>
                </w:txbxContent>
              </v:textbox>
              <w10:wrap anchorx="margin"/>
            </v:rect>
          </w:pict>
        </mc:Fallback>
      </mc:AlternateContent>
    </w:r>
    <w:r w:rsidR="00CD3CEB">
      <w:rPr>
        <w:noProof/>
        <w:lang w:val="id-ID" w:eastAsia="id-ID"/>
      </w:rPr>
      <mc:AlternateContent>
        <mc:Choice Requires="wps">
          <w:drawing>
            <wp:anchor distT="0" distB="0" distL="114300" distR="114300" simplePos="0" relativeHeight="251662336" behindDoc="0" locked="0" layoutInCell="1" allowOverlap="1" wp14:anchorId="6FBB41E9" wp14:editId="7DDC80F3">
              <wp:simplePos x="0" y="0"/>
              <wp:positionH relativeFrom="margin">
                <wp:posOffset>722630</wp:posOffset>
              </wp:positionH>
              <wp:positionV relativeFrom="paragraph">
                <wp:posOffset>9307830</wp:posOffset>
              </wp:positionV>
              <wp:extent cx="2052955" cy="387985"/>
              <wp:effectExtent l="0" t="0" r="4445"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1C09FFF4" w14:textId="77777777" w:rsidR="00CD3CEB" w:rsidRPr="00153FE7" w:rsidRDefault="00CD3CEB" w:rsidP="00CD3CEB">
                          <w:pPr>
                            <w:rPr>
                              <w:b/>
                              <w:color w:val="C00000"/>
                              <w:sz w:val="20"/>
                            </w:rPr>
                          </w:pPr>
                          <w:r w:rsidRPr="00153FE7">
                            <w:rPr>
                              <w:b/>
                              <w:color w:val="C00000"/>
                              <w:sz w:val="20"/>
                            </w:rPr>
                            <w:t xml:space="preserve">Publisher </w:t>
                          </w:r>
                        </w:p>
                        <w:p w14:paraId="46AD0491" w14:textId="77777777" w:rsidR="00CD3CEB" w:rsidRPr="00153FE7" w:rsidRDefault="00CD3CEB" w:rsidP="00CD3CEB">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7694FFBF" w14:textId="77777777" w:rsidR="00CD3CEB" w:rsidRDefault="00CD3CEB" w:rsidP="00CD3C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FBB41E9" id="Rectangle 8" o:spid="_x0000_s1028" style="position:absolute;left:0;text-align:left;margin-left:56.9pt;margin-top:732.9pt;width:161.65pt;height:30.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ufr4x28CAADdBAAADgAAAAAA&#10;AAAAAAAAAAAuAgAAZHJzL2Uyb0RvYy54bWxQSwECLQAUAAYACAAAACEApXXIRuMAAAANAQAADwAA&#10;AAAAAAAAAAAAAADJBAAAZHJzL2Rvd25yZXYueG1sUEsFBgAAAAAEAAQA8wAAANkFAAAAAA==&#10;" fillcolor="window" stroked="f" strokeweight="1pt">
              <v:textbox>
                <w:txbxContent>
                  <w:p w14:paraId="1C09FFF4" w14:textId="77777777" w:rsidR="00CD3CEB" w:rsidRPr="00153FE7" w:rsidRDefault="00CD3CEB" w:rsidP="00CD3CEB">
                    <w:pPr>
                      <w:rPr>
                        <w:b/>
                        <w:color w:val="C00000"/>
                        <w:sz w:val="20"/>
                      </w:rPr>
                    </w:pPr>
                    <w:r w:rsidRPr="00153FE7">
                      <w:rPr>
                        <w:b/>
                        <w:color w:val="C00000"/>
                        <w:sz w:val="20"/>
                      </w:rPr>
                      <w:t xml:space="preserve">Publisher </w:t>
                    </w:r>
                  </w:p>
                  <w:p w14:paraId="46AD0491" w14:textId="77777777" w:rsidR="00CD3CEB" w:rsidRPr="00153FE7" w:rsidRDefault="00CD3CEB" w:rsidP="00CD3CEB">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7694FFBF" w14:textId="77777777" w:rsidR="00CD3CEB" w:rsidRDefault="00CD3CEB" w:rsidP="00CD3CEB">
                    <w:pPr>
                      <w:jc w:val="center"/>
                    </w:pPr>
                  </w:p>
                </w:txbxContent>
              </v:textbox>
              <w10:wrap anchorx="margin"/>
            </v:rect>
          </w:pict>
        </mc:Fallback>
      </mc:AlternateContent>
    </w:r>
    <w:r w:rsidR="00CD3CEB">
      <w:rPr>
        <w:noProof/>
        <w:lang w:val="id-ID" w:eastAsia="id-ID"/>
      </w:rPr>
      <mc:AlternateContent>
        <mc:Choice Requires="wps">
          <w:drawing>
            <wp:anchor distT="0" distB="0" distL="114300" distR="114300" simplePos="0" relativeHeight="251663360" behindDoc="0" locked="0" layoutInCell="1" allowOverlap="1" wp14:anchorId="0F4BED7B" wp14:editId="6EE23D41">
              <wp:simplePos x="0" y="0"/>
              <wp:positionH relativeFrom="margin">
                <wp:posOffset>722630</wp:posOffset>
              </wp:positionH>
              <wp:positionV relativeFrom="paragraph">
                <wp:posOffset>9307830</wp:posOffset>
              </wp:positionV>
              <wp:extent cx="2052955" cy="387985"/>
              <wp:effectExtent l="0" t="0" r="444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006F4B63" w14:textId="77777777" w:rsidR="00CD3CEB" w:rsidRPr="00153FE7" w:rsidRDefault="00CD3CEB" w:rsidP="00CD3CEB">
                          <w:pPr>
                            <w:rPr>
                              <w:b/>
                              <w:color w:val="C00000"/>
                              <w:sz w:val="20"/>
                            </w:rPr>
                          </w:pPr>
                          <w:r w:rsidRPr="00153FE7">
                            <w:rPr>
                              <w:b/>
                              <w:color w:val="C00000"/>
                              <w:sz w:val="20"/>
                            </w:rPr>
                            <w:t xml:space="preserve">Publisher </w:t>
                          </w:r>
                        </w:p>
                        <w:p w14:paraId="48ABBE53" w14:textId="77777777" w:rsidR="00CD3CEB" w:rsidRPr="00153FE7" w:rsidRDefault="00CD3CEB" w:rsidP="00CD3CEB">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7FB15A2E" w14:textId="77777777" w:rsidR="00CD3CEB" w:rsidRDefault="00CD3CEB" w:rsidP="00CD3C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F4BED7B" id="Rectangle 5" o:spid="_x0000_s1029" style="position:absolute;left:0;text-align:left;margin-left:56.9pt;margin-top:732.9pt;width:161.65pt;height:30.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b5gwSm8CAADdBAAADgAAAAAA&#10;AAAAAAAAAAAuAgAAZHJzL2Uyb0RvYy54bWxQSwECLQAUAAYACAAAACEApXXIRuMAAAANAQAADwAA&#10;AAAAAAAAAAAAAADJBAAAZHJzL2Rvd25yZXYueG1sUEsFBgAAAAAEAAQA8wAAANkFAAAAAA==&#10;" fillcolor="window" stroked="f" strokeweight="1pt">
              <v:textbox>
                <w:txbxContent>
                  <w:p w14:paraId="006F4B63" w14:textId="77777777" w:rsidR="00CD3CEB" w:rsidRPr="00153FE7" w:rsidRDefault="00CD3CEB" w:rsidP="00CD3CEB">
                    <w:pPr>
                      <w:rPr>
                        <w:b/>
                        <w:color w:val="C00000"/>
                        <w:sz w:val="20"/>
                      </w:rPr>
                    </w:pPr>
                    <w:r w:rsidRPr="00153FE7">
                      <w:rPr>
                        <w:b/>
                        <w:color w:val="C00000"/>
                        <w:sz w:val="20"/>
                      </w:rPr>
                      <w:t xml:space="preserve">Publisher </w:t>
                    </w:r>
                  </w:p>
                  <w:p w14:paraId="48ABBE53" w14:textId="77777777" w:rsidR="00CD3CEB" w:rsidRPr="00153FE7" w:rsidRDefault="00CD3CEB" w:rsidP="00CD3CEB">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7FB15A2E" w14:textId="77777777" w:rsidR="00CD3CEB" w:rsidRDefault="00CD3CEB" w:rsidP="00CD3CEB">
                    <w:pPr>
                      <w:jc w:val="center"/>
                    </w:pPr>
                  </w:p>
                </w:txbxContent>
              </v:textbox>
              <w10:wrap anchorx="margin"/>
            </v:rect>
          </w:pict>
        </mc:Fallback>
      </mc:AlternateContent>
    </w:r>
    <w:r w:rsidR="00813A4C" w:rsidRPr="00AA4B0E">
      <w:rPr>
        <w:rFonts w:ascii="Book Antiqua" w:hAnsi="Book Antiqua"/>
        <w:color w:val="002060"/>
        <w:sz w:val="16"/>
        <w:szCs w:val="16"/>
      </w:rPr>
      <w:t xml:space="preserve"> </w:t>
    </w:r>
    <w:r w:rsidR="00813A4C">
      <w:rPr>
        <w:noProof/>
        <w:lang w:val="id-ID" w:eastAsia="id-ID"/>
      </w:rPr>
      <mc:AlternateContent>
        <mc:Choice Requires="wps">
          <w:drawing>
            <wp:anchor distT="0" distB="0" distL="114300" distR="114300" simplePos="0" relativeHeight="251659264" behindDoc="0" locked="0" layoutInCell="1" allowOverlap="1" wp14:anchorId="7854E1F1" wp14:editId="6B6CDA27">
              <wp:simplePos x="0" y="0"/>
              <wp:positionH relativeFrom="margin">
                <wp:posOffset>722630</wp:posOffset>
              </wp:positionH>
              <wp:positionV relativeFrom="paragraph">
                <wp:posOffset>9307830</wp:posOffset>
              </wp:positionV>
              <wp:extent cx="2052955" cy="387985"/>
              <wp:effectExtent l="0" t="0" r="4445"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3BBCEEB9" w14:textId="77777777" w:rsidR="00813A4C" w:rsidRPr="00153FE7" w:rsidRDefault="00813A4C" w:rsidP="002C0584">
                          <w:pPr>
                            <w:rPr>
                              <w:b/>
                              <w:color w:val="C00000"/>
                              <w:sz w:val="20"/>
                            </w:rPr>
                          </w:pPr>
                          <w:r w:rsidRPr="00153FE7">
                            <w:rPr>
                              <w:b/>
                              <w:color w:val="C00000"/>
                              <w:sz w:val="20"/>
                            </w:rPr>
                            <w:t xml:space="preserve">Publisher </w:t>
                          </w:r>
                        </w:p>
                        <w:p w14:paraId="5A1F0047" w14:textId="77777777" w:rsidR="00813A4C" w:rsidRPr="00153FE7" w:rsidRDefault="00813A4C"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725A9229" w14:textId="77777777" w:rsidR="00813A4C" w:rsidRDefault="00813A4C"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54E1F1" id="Rectangle 10" o:spid="_x0000_s1030" style="position:absolute;left:0;text-align:left;margin-left:56.9pt;margin-top:732.9pt;width:161.65pt;height:30.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z7irXW8CAADdBAAADgAAAAAA&#10;AAAAAAAAAAAuAgAAZHJzL2Uyb0RvYy54bWxQSwECLQAUAAYACAAAACEApXXIRuMAAAANAQAADwAA&#10;AAAAAAAAAAAAAADJBAAAZHJzL2Rvd25yZXYueG1sUEsFBgAAAAAEAAQA8wAAANkFAAAAAA==&#10;" fillcolor="window" stroked="f" strokeweight="1pt">
              <v:textbox>
                <w:txbxContent>
                  <w:p w14:paraId="3BBCEEB9" w14:textId="77777777" w:rsidR="00813A4C" w:rsidRPr="00153FE7" w:rsidRDefault="00813A4C" w:rsidP="002C0584">
                    <w:pPr>
                      <w:rPr>
                        <w:b/>
                        <w:color w:val="C00000"/>
                        <w:sz w:val="20"/>
                      </w:rPr>
                    </w:pPr>
                    <w:r w:rsidRPr="00153FE7">
                      <w:rPr>
                        <w:b/>
                        <w:color w:val="C00000"/>
                        <w:sz w:val="20"/>
                      </w:rPr>
                      <w:t xml:space="preserve">Publisher </w:t>
                    </w:r>
                  </w:p>
                  <w:p w14:paraId="5A1F0047" w14:textId="77777777" w:rsidR="00813A4C" w:rsidRPr="00153FE7" w:rsidRDefault="00813A4C"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725A9229" w14:textId="77777777" w:rsidR="00813A4C" w:rsidRDefault="00813A4C" w:rsidP="002C0584">
                    <w:pPr>
                      <w:jc w:val="center"/>
                    </w:pPr>
                  </w:p>
                </w:txbxContent>
              </v:textbox>
              <w10:wrap anchorx="margin"/>
            </v:rect>
          </w:pict>
        </mc:Fallback>
      </mc:AlternateContent>
    </w:r>
    <w:r w:rsidR="00813A4C">
      <w:rPr>
        <w:noProof/>
        <w:lang w:val="id-ID" w:eastAsia="id-ID"/>
      </w:rPr>
      <mc:AlternateContent>
        <mc:Choice Requires="wps">
          <w:drawing>
            <wp:anchor distT="0" distB="0" distL="114300" distR="114300" simplePos="0" relativeHeight="251657216" behindDoc="0" locked="0" layoutInCell="1" allowOverlap="1" wp14:anchorId="49F9F0E5" wp14:editId="149B5C3B">
              <wp:simplePos x="0" y="0"/>
              <wp:positionH relativeFrom="margin">
                <wp:posOffset>722630</wp:posOffset>
              </wp:positionH>
              <wp:positionV relativeFrom="paragraph">
                <wp:posOffset>9307830</wp:posOffset>
              </wp:positionV>
              <wp:extent cx="2052955" cy="387985"/>
              <wp:effectExtent l="0" t="0" r="4445"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5ADD211C" w14:textId="77777777" w:rsidR="00813A4C" w:rsidRPr="00153FE7" w:rsidRDefault="00813A4C" w:rsidP="002C0584">
                          <w:pPr>
                            <w:rPr>
                              <w:b/>
                              <w:color w:val="C00000"/>
                              <w:sz w:val="20"/>
                            </w:rPr>
                          </w:pPr>
                          <w:r w:rsidRPr="00153FE7">
                            <w:rPr>
                              <w:b/>
                              <w:color w:val="C00000"/>
                              <w:sz w:val="20"/>
                            </w:rPr>
                            <w:t xml:space="preserve">Publisher </w:t>
                          </w:r>
                        </w:p>
                        <w:p w14:paraId="704C1752" w14:textId="77777777" w:rsidR="00813A4C" w:rsidRPr="00153FE7" w:rsidRDefault="00813A4C"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32279110" w14:textId="77777777" w:rsidR="00813A4C" w:rsidRDefault="00813A4C"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9F9F0E5" id="_x0000_s1031" style="position:absolute;left:0;text-align:left;margin-left:56.9pt;margin-top:732.9pt;width:161.65pt;height:30.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" fillcolor="window" stroked="f" strokeweight="1pt">
              <v:textbox>
                <w:txbxContent>
                  <w:p w14:paraId="5ADD211C" w14:textId="77777777" w:rsidR="00813A4C" w:rsidRPr="00153FE7" w:rsidRDefault="00813A4C" w:rsidP="002C0584">
                    <w:pPr>
                      <w:rPr>
                        <w:b/>
                        <w:color w:val="C00000"/>
                        <w:sz w:val="20"/>
                      </w:rPr>
                    </w:pPr>
                    <w:r w:rsidRPr="00153FE7">
                      <w:rPr>
                        <w:b/>
                        <w:color w:val="C00000"/>
                        <w:sz w:val="20"/>
                      </w:rPr>
                      <w:t xml:space="preserve">Publisher </w:t>
                    </w:r>
                  </w:p>
                  <w:p w14:paraId="704C1752" w14:textId="77777777" w:rsidR="00813A4C" w:rsidRPr="00153FE7" w:rsidRDefault="00813A4C"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32279110" w14:textId="77777777" w:rsidR="00813A4C" w:rsidRDefault="00813A4C" w:rsidP="002C0584">
                    <w:pPr>
                      <w:jc w:val="center"/>
                    </w:pPr>
                  </w:p>
                </w:txbxContent>
              </v:textbox>
              <w10:wrap anchorx="margin"/>
            </v:rect>
          </w:pict>
        </mc:Fallback>
      </mc:AlternateContent>
    </w:r>
    <w:r w:rsidR="00813A4C">
      <w:rPr>
        <w:noProof/>
        <w:lang w:val="id-ID" w:eastAsia="id-ID"/>
      </w:rPr>
      <mc:AlternateContent>
        <mc:Choice Requires="wps">
          <w:drawing>
            <wp:anchor distT="0" distB="0" distL="114300" distR="114300" simplePos="0" relativeHeight="251658240" behindDoc="0" locked="0" layoutInCell="1" allowOverlap="1" wp14:anchorId="272E1183" wp14:editId="2D628C68">
              <wp:simplePos x="0" y="0"/>
              <wp:positionH relativeFrom="margin">
                <wp:posOffset>722630</wp:posOffset>
              </wp:positionH>
              <wp:positionV relativeFrom="paragraph">
                <wp:posOffset>9307830</wp:posOffset>
              </wp:positionV>
              <wp:extent cx="2052955" cy="387985"/>
              <wp:effectExtent l="0" t="0" r="444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761F7741" w14:textId="77777777" w:rsidR="00813A4C" w:rsidRPr="00153FE7" w:rsidRDefault="00813A4C" w:rsidP="002C0584">
                          <w:pPr>
                            <w:rPr>
                              <w:b/>
                              <w:color w:val="C00000"/>
                              <w:sz w:val="20"/>
                            </w:rPr>
                          </w:pPr>
                          <w:r w:rsidRPr="00153FE7">
                            <w:rPr>
                              <w:b/>
                              <w:color w:val="C00000"/>
                              <w:sz w:val="20"/>
                            </w:rPr>
                            <w:t xml:space="preserve">Publisher </w:t>
                          </w:r>
                        </w:p>
                        <w:p w14:paraId="302EF884" w14:textId="77777777" w:rsidR="00813A4C" w:rsidRPr="00153FE7" w:rsidRDefault="00813A4C"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1500BC31" w14:textId="77777777" w:rsidR="00813A4C" w:rsidRDefault="00813A4C"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72E1183" id="_x0000_s1032" style="position:absolute;left:0;text-align:left;margin-left:56.9pt;margin-top:732.9pt;width:161.65pt;height:30.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IntKnW8CAADdBAAADgAAAAAA&#10;AAAAAAAAAAAuAgAAZHJzL2Uyb0RvYy54bWxQSwECLQAUAAYACAAAACEApXXIRuMAAAANAQAADwAA&#10;AAAAAAAAAAAAAADJBAAAZHJzL2Rvd25yZXYueG1sUEsFBgAAAAAEAAQA8wAAANkFAAAAAA==&#10;" fillcolor="window" stroked="f" strokeweight="1pt">
              <v:textbox>
                <w:txbxContent>
                  <w:p w14:paraId="761F7741" w14:textId="77777777" w:rsidR="00813A4C" w:rsidRPr="00153FE7" w:rsidRDefault="00813A4C" w:rsidP="002C0584">
                    <w:pPr>
                      <w:rPr>
                        <w:b/>
                        <w:color w:val="C00000"/>
                        <w:sz w:val="20"/>
                      </w:rPr>
                    </w:pPr>
                    <w:r w:rsidRPr="00153FE7">
                      <w:rPr>
                        <w:b/>
                        <w:color w:val="C00000"/>
                        <w:sz w:val="20"/>
                      </w:rPr>
                      <w:t xml:space="preserve">Publisher </w:t>
                    </w:r>
                  </w:p>
                  <w:p w14:paraId="302EF884" w14:textId="77777777" w:rsidR="00813A4C" w:rsidRPr="00153FE7" w:rsidRDefault="00813A4C"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1500BC31" w14:textId="77777777" w:rsidR="00813A4C" w:rsidRDefault="00813A4C" w:rsidP="002C0584">
                    <w:pPr>
                      <w:jc w:val="cente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576DE" w14:textId="77777777" w:rsidR="00470E2B" w:rsidRDefault="00470E2B" w:rsidP="008834B4">
      <w:r>
        <w:separator/>
      </w:r>
    </w:p>
  </w:footnote>
  <w:footnote w:type="continuationSeparator" w:id="0">
    <w:p w14:paraId="3FEE46A9" w14:textId="77777777" w:rsidR="00470E2B" w:rsidRDefault="00470E2B"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Borders>
        <w:bottom w:val="single" w:sz="4" w:space="0" w:color="auto"/>
      </w:tblBorders>
      <w:tblLook w:val="04A0" w:firstRow="1" w:lastRow="0" w:firstColumn="1" w:lastColumn="0" w:noHBand="0" w:noVBand="1"/>
    </w:tblPr>
    <w:tblGrid>
      <w:gridCol w:w="4915"/>
      <w:gridCol w:w="5291"/>
    </w:tblGrid>
    <w:tr w:rsidR="00813A4C" w:rsidRPr="005D76DE" w14:paraId="39979BB4" w14:textId="77777777" w:rsidTr="00026EA7">
      <w:tc>
        <w:tcPr>
          <w:tcW w:w="4915" w:type="dxa"/>
          <w:tcBorders>
            <w:bottom w:val="single" w:sz="4" w:space="0" w:color="auto"/>
          </w:tcBorders>
        </w:tcPr>
        <w:p w14:paraId="211065DE" w14:textId="7AE777F1" w:rsidR="00813A4C" w:rsidRPr="00F3195A" w:rsidRDefault="008A2BE2" w:rsidP="00A475B1">
          <w:pPr>
            <w:pStyle w:val="Header"/>
            <w:jc w:val="both"/>
            <w:rPr>
              <w:rFonts w:ascii="Book Antiqua" w:hAnsi="Book Antiqua"/>
              <w:b/>
              <w:i/>
              <w:sz w:val="16"/>
              <w:szCs w:val="16"/>
              <w:lang w:val="id-ID"/>
            </w:rPr>
          </w:pPr>
          <w:r>
            <w:rPr>
              <w:rFonts w:ascii="Book Antiqua" w:hAnsi="Book Antiqua"/>
              <w:b/>
              <w:i/>
              <w:sz w:val="16"/>
              <w:szCs w:val="16"/>
              <w:lang w:val="id-ID"/>
            </w:rPr>
            <w:t>Lombok Medical Journal</w:t>
          </w:r>
        </w:p>
      </w:tc>
      <w:tc>
        <w:tcPr>
          <w:tcW w:w="5291" w:type="dxa"/>
          <w:tcBorders>
            <w:bottom w:val="single" w:sz="4" w:space="0" w:color="auto"/>
          </w:tcBorders>
          <w:vAlign w:val="center"/>
        </w:tcPr>
        <w:p w14:paraId="0D20ACF3" w14:textId="756E410D" w:rsidR="00813A4C" w:rsidRPr="00F3195A" w:rsidRDefault="006E5259" w:rsidP="00AC79BE">
          <w:pPr>
            <w:pStyle w:val="Header"/>
            <w:jc w:val="right"/>
            <w:rPr>
              <w:rFonts w:ascii="Book Antiqua" w:hAnsi="Book Antiqua"/>
              <w:sz w:val="16"/>
              <w:szCs w:val="16"/>
              <w:lang w:val="id-ID"/>
            </w:rPr>
          </w:pPr>
          <w:r>
            <w:rPr>
              <w:rFonts w:ascii="Book Antiqua" w:hAnsi="Book Antiqua"/>
              <w:sz w:val="16"/>
              <w:szCs w:val="16"/>
            </w:rPr>
            <w:t xml:space="preserve">Mei 2026, Volume 5, </w:t>
          </w:r>
          <w:r>
            <w:rPr>
              <w:rFonts w:ascii="Book Antiqua" w:hAnsi="Book Antiqua"/>
              <w:sz w:val="16"/>
              <w:szCs w:val="16"/>
              <w:lang w:val="id-ID"/>
            </w:rPr>
            <w:t>Issue</w:t>
          </w:r>
          <w:r>
            <w:rPr>
              <w:rFonts w:ascii="Book Antiqua" w:hAnsi="Book Antiqua"/>
              <w:sz w:val="16"/>
              <w:szCs w:val="16"/>
            </w:rPr>
            <w:t xml:space="preserve"> 2, </w:t>
          </w:r>
          <w:r w:rsidR="00CE78FD">
            <w:rPr>
              <w:rFonts w:ascii="Book Antiqua" w:hAnsi="Book Antiqua"/>
              <w:sz w:val="16"/>
              <w:szCs w:val="16"/>
            </w:rPr>
            <w:t>60</w:t>
          </w:r>
          <w:r>
            <w:rPr>
              <w:rFonts w:ascii="Book Antiqua" w:hAnsi="Book Antiqua"/>
              <w:sz w:val="16"/>
              <w:szCs w:val="16"/>
            </w:rPr>
            <w:t>-</w:t>
          </w:r>
          <w:r w:rsidR="00CE78FD">
            <w:rPr>
              <w:rFonts w:ascii="Book Antiqua" w:hAnsi="Book Antiqua"/>
              <w:sz w:val="16"/>
              <w:szCs w:val="16"/>
            </w:rPr>
            <w:t>68</w:t>
          </w:r>
        </w:p>
      </w:tc>
    </w:tr>
  </w:tbl>
  <w:p w14:paraId="083D0F6D" w14:textId="77777777" w:rsidR="00813A4C" w:rsidRPr="00AE64C4" w:rsidRDefault="00813A4C" w:rsidP="00AE64C4">
    <w:pPr>
      <w:pStyle w:val="Header"/>
      <w:jc w:val="both"/>
      <w:rPr>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4" w:type="dxa"/>
      <w:tblBorders>
        <w:top w:val="single" w:sz="4" w:space="0" w:color="auto"/>
        <w:bottom w:val="single" w:sz="24" w:space="0" w:color="auto"/>
        <w:insideH w:val="single" w:sz="4" w:space="0" w:color="auto"/>
      </w:tblBorders>
      <w:tblLayout w:type="fixed"/>
      <w:tblLook w:val="04A0" w:firstRow="1" w:lastRow="0" w:firstColumn="1" w:lastColumn="0" w:noHBand="0" w:noVBand="1"/>
    </w:tblPr>
    <w:tblGrid>
      <w:gridCol w:w="1668"/>
      <w:gridCol w:w="7229"/>
      <w:gridCol w:w="1417"/>
    </w:tblGrid>
    <w:tr w:rsidR="00813A4C" w:rsidRPr="00346118" w14:paraId="58FFF66C" w14:textId="77777777" w:rsidTr="00346118">
      <w:tc>
        <w:tcPr>
          <w:tcW w:w="1668" w:type="dxa"/>
          <w:vAlign w:val="center"/>
        </w:tcPr>
        <w:p w14:paraId="602FD440" w14:textId="236D57D5" w:rsidR="00813A4C" w:rsidRPr="00346118" w:rsidRDefault="00AF0D4E" w:rsidP="00346118">
          <w:pPr>
            <w:pStyle w:val="Header"/>
            <w:tabs>
              <w:tab w:val="left" w:pos="7566"/>
              <w:tab w:val="right" w:pos="9020"/>
            </w:tabs>
            <w:rPr>
              <w:rFonts w:ascii="Avenir Black" w:hAnsi="Avenir Black"/>
            </w:rPr>
          </w:pPr>
          <w:r>
            <w:rPr>
              <w:noProof/>
            </w:rPr>
            <w:drawing>
              <wp:inline distT="0" distB="0" distL="0" distR="0" wp14:anchorId="56C7AFC9" wp14:editId="362E25CF">
                <wp:extent cx="922020" cy="1094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1094105"/>
                        </a:xfrm>
                        <a:prstGeom prst="rect">
                          <a:avLst/>
                        </a:prstGeom>
                        <a:noFill/>
                        <a:ln>
                          <a:noFill/>
                        </a:ln>
                      </pic:spPr>
                    </pic:pic>
                  </a:graphicData>
                </a:graphic>
              </wp:inline>
            </w:drawing>
          </w:r>
        </w:p>
      </w:tc>
      <w:tc>
        <w:tcPr>
          <w:tcW w:w="7229" w:type="dxa"/>
          <w:shd w:val="clear" w:color="auto" w:fill="D9D9D9"/>
        </w:tcPr>
        <w:p w14:paraId="5C9CEF79" w14:textId="77777777" w:rsidR="006E5259" w:rsidRDefault="006E5259" w:rsidP="006E5259">
          <w:pPr>
            <w:jc w:val="center"/>
            <w:rPr>
              <w:rFonts w:ascii="Book Antiqua" w:hAnsi="Book Antiqua"/>
              <w:sz w:val="18"/>
              <w:szCs w:val="20"/>
            </w:rPr>
          </w:pPr>
          <w:r>
            <w:rPr>
              <w:rFonts w:ascii="Book Antiqua" w:hAnsi="Book Antiqua"/>
              <w:sz w:val="18"/>
              <w:szCs w:val="20"/>
              <w:lang w:val="en-ID"/>
            </w:rPr>
            <w:t>LMJ</w:t>
          </w:r>
          <w:r>
            <w:rPr>
              <w:rFonts w:ascii="Book Antiqua" w:hAnsi="Book Antiqua"/>
              <w:sz w:val="18"/>
              <w:szCs w:val="20"/>
            </w:rPr>
            <w:t xml:space="preserve"> </w:t>
          </w:r>
          <w:r>
            <w:rPr>
              <w:rFonts w:ascii="Book Antiqua" w:hAnsi="Book Antiqua"/>
              <w:sz w:val="18"/>
              <w:szCs w:val="20"/>
              <w:lang w:val="id-ID"/>
            </w:rPr>
            <w:t>5</w:t>
          </w:r>
          <w:r>
            <w:rPr>
              <w:rFonts w:ascii="Book Antiqua" w:hAnsi="Book Antiqua"/>
              <w:sz w:val="18"/>
              <w:szCs w:val="20"/>
            </w:rPr>
            <w:t xml:space="preserve">(2) (2026) </w:t>
          </w:r>
        </w:p>
        <w:p w14:paraId="0B9BE7E7" w14:textId="77777777" w:rsidR="006E5259" w:rsidRDefault="006E5259" w:rsidP="006E5259">
          <w:pPr>
            <w:jc w:val="center"/>
            <w:rPr>
              <w:rFonts w:ascii="Book Antiqua" w:hAnsi="Book Antiqua"/>
            </w:rPr>
          </w:pPr>
        </w:p>
        <w:p w14:paraId="771C2E74" w14:textId="77777777" w:rsidR="006E5259" w:rsidRDefault="006E5259" w:rsidP="006E5259">
          <w:pPr>
            <w:jc w:val="center"/>
            <w:rPr>
              <w:rFonts w:ascii="Book Antiqua" w:hAnsi="Book Antiqua"/>
              <w:sz w:val="32"/>
              <w:lang w:val="en-ID"/>
            </w:rPr>
          </w:pPr>
          <w:r>
            <w:rPr>
              <w:rStyle w:val="Strong"/>
              <w:rFonts w:ascii="Book Antiqua" w:hAnsi="Book Antiqua"/>
              <w:sz w:val="32"/>
              <w:lang w:val="en-ID"/>
            </w:rPr>
            <w:t>Lombok Medical Journal</w:t>
          </w:r>
        </w:p>
        <w:p w14:paraId="0F2F186C" w14:textId="77777777" w:rsidR="006E5259" w:rsidRDefault="006E5259" w:rsidP="006E5259">
          <w:pPr>
            <w:jc w:val="center"/>
            <w:rPr>
              <w:rFonts w:ascii="Book Antiqua" w:hAnsi="Book Antiqua"/>
            </w:rPr>
          </w:pPr>
        </w:p>
        <w:p w14:paraId="30D092EB" w14:textId="1CC89984" w:rsidR="00813A4C" w:rsidRPr="009951F9" w:rsidRDefault="006E5259" w:rsidP="006E5259">
          <w:pPr>
            <w:jc w:val="center"/>
            <w:rPr>
              <w:rFonts w:ascii="Book Antiqua" w:hAnsi="Book Antiqua"/>
              <w:lang w:val="id-ID"/>
            </w:rPr>
          </w:pPr>
          <w:hyperlink r:id="rId2" w:history="1">
            <w:r w:rsidRPr="00567E09">
              <w:rPr>
                <w:rStyle w:val="Hyperlink"/>
                <w:rFonts w:ascii="Book Antiqua" w:hAnsi="Book Antiqua"/>
                <w:sz w:val="16"/>
                <w:szCs w:val="16"/>
                <w:lang w:val="id-ID"/>
              </w:rPr>
              <w:t>http://journal.unram.ac.id/index.php/LMJ</w:t>
            </w:r>
          </w:hyperlink>
        </w:p>
      </w:tc>
      <w:tc>
        <w:tcPr>
          <w:tcW w:w="1417" w:type="dxa"/>
        </w:tcPr>
        <w:p w14:paraId="4CA109C0" w14:textId="40C50BFA" w:rsidR="00813A4C" w:rsidRPr="00346118" w:rsidRDefault="00AF0D4E" w:rsidP="00346118">
          <w:pPr>
            <w:pStyle w:val="Header"/>
            <w:tabs>
              <w:tab w:val="left" w:pos="7566"/>
              <w:tab w:val="right" w:pos="9020"/>
            </w:tabs>
            <w:jc w:val="right"/>
            <w:rPr>
              <w:rFonts w:ascii="Avenir Black" w:hAnsi="Avenir Black"/>
            </w:rPr>
          </w:pPr>
          <w:r>
            <w:rPr>
              <w:noProof/>
            </w:rPr>
            <w:drawing>
              <wp:inline distT="0" distB="0" distL="0" distR="0" wp14:anchorId="1FF4690D" wp14:editId="49303B22">
                <wp:extent cx="876300" cy="1043388"/>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1741" cy="1073680"/>
                        </a:xfrm>
                        <a:prstGeom prst="rect">
                          <a:avLst/>
                        </a:prstGeom>
                        <a:noFill/>
                        <a:ln>
                          <a:noFill/>
                        </a:ln>
                      </pic:spPr>
                    </pic:pic>
                  </a:graphicData>
                </a:graphic>
              </wp:inline>
            </w:drawing>
          </w:r>
        </w:p>
      </w:tc>
    </w:tr>
  </w:tbl>
  <w:p w14:paraId="6E9D67BF" w14:textId="77777777" w:rsidR="00813A4C" w:rsidRPr="008834B4" w:rsidRDefault="00813A4C" w:rsidP="00937447">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318868BB"/>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04A48D0"/>
    <w:multiLevelType w:val="hybridMultilevel"/>
    <w:tmpl w:val="F4E6BDC8"/>
    <w:lvl w:ilvl="0" w:tplc="40987FC4">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F87510"/>
    <w:multiLevelType w:val="hybridMultilevel"/>
    <w:tmpl w:val="9DE04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597492">
    <w:abstractNumId w:val="0"/>
  </w:num>
  <w:num w:numId="2" w16cid:durableId="1549802726">
    <w:abstractNumId w:val="1"/>
  </w:num>
  <w:num w:numId="3" w16cid:durableId="1040282446">
    <w:abstractNumId w:val="2"/>
  </w:num>
  <w:num w:numId="4" w16cid:durableId="691228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C0E"/>
    <w:rsid w:val="00003762"/>
    <w:rsid w:val="0001490C"/>
    <w:rsid w:val="000239AB"/>
    <w:rsid w:val="00026EA7"/>
    <w:rsid w:val="000359BD"/>
    <w:rsid w:val="0004199D"/>
    <w:rsid w:val="00050F5F"/>
    <w:rsid w:val="00063CF1"/>
    <w:rsid w:val="000679B8"/>
    <w:rsid w:val="000702F6"/>
    <w:rsid w:val="00084B9D"/>
    <w:rsid w:val="00085B45"/>
    <w:rsid w:val="000861C0"/>
    <w:rsid w:val="00086344"/>
    <w:rsid w:val="000A35AF"/>
    <w:rsid w:val="000A4990"/>
    <w:rsid w:val="000D53CB"/>
    <w:rsid w:val="000D6420"/>
    <w:rsid w:val="000F64D0"/>
    <w:rsid w:val="001054E9"/>
    <w:rsid w:val="0010771B"/>
    <w:rsid w:val="00114474"/>
    <w:rsid w:val="0012439A"/>
    <w:rsid w:val="001301A4"/>
    <w:rsid w:val="00145228"/>
    <w:rsid w:val="001609C1"/>
    <w:rsid w:val="00160DCB"/>
    <w:rsid w:val="0016160C"/>
    <w:rsid w:val="00166C5B"/>
    <w:rsid w:val="0017024C"/>
    <w:rsid w:val="00170B36"/>
    <w:rsid w:val="00175907"/>
    <w:rsid w:val="00184ED3"/>
    <w:rsid w:val="00185B0B"/>
    <w:rsid w:val="0019038E"/>
    <w:rsid w:val="00192A1D"/>
    <w:rsid w:val="001A1C9A"/>
    <w:rsid w:val="001C480C"/>
    <w:rsid w:val="001C5174"/>
    <w:rsid w:val="001D7A3D"/>
    <w:rsid w:val="001D7CA6"/>
    <w:rsid w:val="001E0531"/>
    <w:rsid w:val="001E799C"/>
    <w:rsid w:val="001F002D"/>
    <w:rsid w:val="001F2861"/>
    <w:rsid w:val="002022FB"/>
    <w:rsid w:val="00205301"/>
    <w:rsid w:val="002071E7"/>
    <w:rsid w:val="002076A1"/>
    <w:rsid w:val="0021217E"/>
    <w:rsid w:val="002123BF"/>
    <w:rsid w:val="00213BBE"/>
    <w:rsid w:val="0021491B"/>
    <w:rsid w:val="0022160B"/>
    <w:rsid w:val="0022198B"/>
    <w:rsid w:val="00225DBA"/>
    <w:rsid w:val="0023213C"/>
    <w:rsid w:val="002461C3"/>
    <w:rsid w:val="00254F94"/>
    <w:rsid w:val="00256531"/>
    <w:rsid w:val="002676EB"/>
    <w:rsid w:val="00271FDC"/>
    <w:rsid w:val="0027481D"/>
    <w:rsid w:val="00276D5F"/>
    <w:rsid w:val="00280C47"/>
    <w:rsid w:val="0028225C"/>
    <w:rsid w:val="00286DBB"/>
    <w:rsid w:val="002A5260"/>
    <w:rsid w:val="002A7C9E"/>
    <w:rsid w:val="002B029F"/>
    <w:rsid w:val="002B4F1C"/>
    <w:rsid w:val="002B53A9"/>
    <w:rsid w:val="002C0584"/>
    <w:rsid w:val="002C3B4D"/>
    <w:rsid w:val="002C4D21"/>
    <w:rsid w:val="002D76C8"/>
    <w:rsid w:val="002E1AB0"/>
    <w:rsid w:val="002E3AD1"/>
    <w:rsid w:val="002E76C1"/>
    <w:rsid w:val="002F3396"/>
    <w:rsid w:val="002F5B8D"/>
    <w:rsid w:val="002F6647"/>
    <w:rsid w:val="002F6FA8"/>
    <w:rsid w:val="00315725"/>
    <w:rsid w:val="00316CD5"/>
    <w:rsid w:val="003352E8"/>
    <w:rsid w:val="00337177"/>
    <w:rsid w:val="00340E1D"/>
    <w:rsid w:val="003451C6"/>
    <w:rsid w:val="00346118"/>
    <w:rsid w:val="00357675"/>
    <w:rsid w:val="00366132"/>
    <w:rsid w:val="003778C4"/>
    <w:rsid w:val="003824E1"/>
    <w:rsid w:val="00385774"/>
    <w:rsid w:val="00392D9F"/>
    <w:rsid w:val="00394AFE"/>
    <w:rsid w:val="003A2DE8"/>
    <w:rsid w:val="003B530E"/>
    <w:rsid w:val="003C1A25"/>
    <w:rsid w:val="003D2472"/>
    <w:rsid w:val="003D4DD6"/>
    <w:rsid w:val="003E385C"/>
    <w:rsid w:val="003E7362"/>
    <w:rsid w:val="0040064D"/>
    <w:rsid w:val="0040725F"/>
    <w:rsid w:val="00427243"/>
    <w:rsid w:val="0043367B"/>
    <w:rsid w:val="004411BD"/>
    <w:rsid w:val="00447BE2"/>
    <w:rsid w:val="0045599F"/>
    <w:rsid w:val="00464FB3"/>
    <w:rsid w:val="00470E2B"/>
    <w:rsid w:val="00471A4A"/>
    <w:rsid w:val="00471F52"/>
    <w:rsid w:val="0048214E"/>
    <w:rsid w:val="00486FB8"/>
    <w:rsid w:val="00491A36"/>
    <w:rsid w:val="004A1D92"/>
    <w:rsid w:val="004B6F4D"/>
    <w:rsid w:val="004D11FB"/>
    <w:rsid w:val="004D1BFA"/>
    <w:rsid w:val="004D7218"/>
    <w:rsid w:val="004E796A"/>
    <w:rsid w:val="004F22A3"/>
    <w:rsid w:val="00510900"/>
    <w:rsid w:val="00512A67"/>
    <w:rsid w:val="00512D3B"/>
    <w:rsid w:val="00530252"/>
    <w:rsid w:val="00532219"/>
    <w:rsid w:val="0053436A"/>
    <w:rsid w:val="00547314"/>
    <w:rsid w:val="00553BFD"/>
    <w:rsid w:val="0055713B"/>
    <w:rsid w:val="005615CF"/>
    <w:rsid w:val="00565553"/>
    <w:rsid w:val="00575E58"/>
    <w:rsid w:val="00580595"/>
    <w:rsid w:val="0059412F"/>
    <w:rsid w:val="005A332A"/>
    <w:rsid w:val="005B04C6"/>
    <w:rsid w:val="005B23C1"/>
    <w:rsid w:val="005C3AC2"/>
    <w:rsid w:val="005D76DE"/>
    <w:rsid w:val="005F1A87"/>
    <w:rsid w:val="005F74AD"/>
    <w:rsid w:val="00601596"/>
    <w:rsid w:val="00602898"/>
    <w:rsid w:val="00606911"/>
    <w:rsid w:val="00613245"/>
    <w:rsid w:val="00623FCC"/>
    <w:rsid w:val="00642549"/>
    <w:rsid w:val="00643609"/>
    <w:rsid w:val="00645682"/>
    <w:rsid w:val="00665886"/>
    <w:rsid w:val="0066776E"/>
    <w:rsid w:val="006714AE"/>
    <w:rsid w:val="006830D2"/>
    <w:rsid w:val="00685007"/>
    <w:rsid w:val="006B2601"/>
    <w:rsid w:val="006C4214"/>
    <w:rsid w:val="006D19AF"/>
    <w:rsid w:val="006E3490"/>
    <w:rsid w:val="006E5259"/>
    <w:rsid w:val="006F0BF0"/>
    <w:rsid w:val="006F1E24"/>
    <w:rsid w:val="006F3D3C"/>
    <w:rsid w:val="00701217"/>
    <w:rsid w:val="00726A49"/>
    <w:rsid w:val="0073409B"/>
    <w:rsid w:val="007363A3"/>
    <w:rsid w:val="00741485"/>
    <w:rsid w:val="00745777"/>
    <w:rsid w:val="0075556E"/>
    <w:rsid w:val="007860E2"/>
    <w:rsid w:val="00797BD2"/>
    <w:rsid w:val="007A1D24"/>
    <w:rsid w:val="007B05D7"/>
    <w:rsid w:val="007C212E"/>
    <w:rsid w:val="007C35C5"/>
    <w:rsid w:val="007C60C2"/>
    <w:rsid w:val="007C6FC5"/>
    <w:rsid w:val="007D29A8"/>
    <w:rsid w:val="007E0A61"/>
    <w:rsid w:val="007E1FC6"/>
    <w:rsid w:val="007E5FCB"/>
    <w:rsid w:val="007E71DC"/>
    <w:rsid w:val="007F3580"/>
    <w:rsid w:val="007F37A6"/>
    <w:rsid w:val="007F48D1"/>
    <w:rsid w:val="007F6D69"/>
    <w:rsid w:val="007F7A0D"/>
    <w:rsid w:val="00813A4C"/>
    <w:rsid w:val="00815281"/>
    <w:rsid w:val="008310A5"/>
    <w:rsid w:val="008358C4"/>
    <w:rsid w:val="008412DF"/>
    <w:rsid w:val="00854E58"/>
    <w:rsid w:val="00862E83"/>
    <w:rsid w:val="008645DC"/>
    <w:rsid w:val="008665DA"/>
    <w:rsid w:val="00882BBD"/>
    <w:rsid w:val="008834B4"/>
    <w:rsid w:val="00890EFC"/>
    <w:rsid w:val="00894C6F"/>
    <w:rsid w:val="008A2BE2"/>
    <w:rsid w:val="008C6F30"/>
    <w:rsid w:val="008D2C35"/>
    <w:rsid w:val="008D41AF"/>
    <w:rsid w:val="008E4E59"/>
    <w:rsid w:val="0091041E"/>
    <w:rsid w:val="00916B1D"/>
    <w:rsid w:val="00930D50"/>
    <w:rsid w:val="00937447"/>
    <w:rsid w:val="00943EE4"/>
    <w:rsid w:val="0095189F"/>
    <w:rsid w:val="00952592"/>
    <w:rsid w:val="009558C9"/>
    <w:rsid w:val="009572BE"/>
    <w:rsid w:val="009660D9"/>
    <w:rsid w:val="00970BB4"/>
    <w:rsid w:val="00971183"/>
    <w:rsid w:val="00971692"/>
    <w:rsid w:val="0097377C"/>
    <w:rsid w:val="00984736"/>
    <w:rsid w:val="00993D95"/>
    <w:rsid w:val="009951F9"/>
    <w:rsid w:val="009B0A5B"/>
    <w:rsid w:val="009C1F59"/>
    <w:rsid w:val="009D0F14"/>
    <w:rsid w:val="009E5ED0"/>
    <w:rsid w:val="00A007B6"/>
    <w:rsid w:val="00A067C3"/>
    <w:rsid w:val="00A06B5C"/>
    <w:rsid w:val="00A1393A"/>
    <w:rsid w:val="00A167AB"/>
    <w:rsid w:val="00A16904"/>
    <w:rsid w:val="00A17DD6"/>
    <w:rsid w:val="00A27720"/>
    <w:rsid w:val="00A31B34"/>
    <w:rsid w:val="00A35B06"/>
    <w:rsid w:val="00A475B1"/>
    <w:rsid w:val="00A62EF8"/>
    <w:rsid w:val="00A6554E"/>
    <w:rsid w:val="00A8289B"/>
    <w:rsid w:val="00A95323"/>
    <w:rsid w:val="00A96E0F"/>
    <w:rsid w:val="00AA4B0E"/>
    <w:rsid w:val="00AA4D98"/>
    <w:rsid w:val="00AA6578"/>
    <w:rsid w:val="00AA6D5B"/>
    <w:rsid w:val="00AC1883"/>
    <w:rsid w:val="00AC79BE"/>
    <w:rsid w:val="00AD3AC2"/>
    <w:rsid w:val="00AE4B92"/>
    <w:rsid w:val="00AE64C4"/>
    <w:rsid w:val="00AF0D4E"/>
    <w:rsid w:val="00AF1127"/>
    <w:rsid w:val="00B04046"/>
    <w:rsid w:val="00B11990"/>
    <w:rsid w:val="00B17FF4"/>
    <w:rsid w:val="00B27294"/>
    <w:rsid w:val="00B328B4"/>
    <w:rsid w:val="00B55A0A"/>
    <w:rsid w:val="00B60C17"/>
    <w:rsid w:val="00B630AB"/>
    <w:rsid w:val="00B636E2"/>
    <w:rsid w:val="00B76BEE"/>
    <w:rsid w:val="00B80BB9"/>
    <w:rsid w:val="00B82003"/>
    <w:rsid w:val="00B90F91"/>
    <w:rsid w:val="00B9622B"/>
    <w:rsid w:val="00BA676C"/>
    <w:rsid w:val="00BA7E19"/>
    <w:rsid w:val="00BB0337"/>
    <w:rsid w:val="00BB3B98"/>
    <w:rsid w:val="00BB4976"/>
    <w:rsid w:val="00BB7239"/>
    <w:rsid w:val="00BC1E9F"/>
    <w:rsid w:val="00BE259A"/>
    <w:rsid w:val="00BE590D"/>
    <w:rsid w:val="00BE7DB3"/>
    <w:rsid w:val="00BF4EB2"/>
    <w:rsid w:val="00BF54B0"/>
    <w:rsid w:val="00C12027"/>
    <w:rsid w:val="00C1211D"/>
    <w:rsid w:val="00C17C98"/>
    <w:rsid w:val="00C2332A"/>
    <w:rsid w:val="00C40801"/>
    <w:rsid w:val="00C45B00"/>
    <w:rsid w:val="00C47E78"/>
    <w:rsid w:val="00C51842"/>
    <w:rsid w:val="00C56BB3"/>
    <w:rsid w:val="00C651A5"/>
    <w:rsid w:val="00C6690B"/>
    <w:rsid w:val="00C72903"/>
    <w:rsid w:val="00C828A0"/>
    <w:rsid w:val="00C835AC"/>
    <w:rsid w:val="00CA3AD9"/>
    <w:rsid w:val="00CA7C7C"/>
    <w:rsid w:val="00CB3490"/>
    <w:rsid w:val="00CB5E92"/>
    <w:rsid w:val="00CB6CB5"/>
    <w:rsid w:val="00CC337A"/>
    <w:rsid w:val="00CC33CD"/>
    <w:rsid w:val="00CC3A26"/>
    <w:rsid w:val="00CD1B62"/>
    <w:rsid w:val="00CD3B85"/>
    <w:rsid w:val="00CD3CEB"/>
    <w:rsid w:val="00CE691B"/>
    <w:rsid w:val="00CE6D08"/>
    <w:rsid w:val="00CE78FD"/>
    <w:rsid w:val="00D25933"/>
    <w:rsid w:val="00D36892"/>
    <w:rsid w:val="00D3794A"/>
    <w:rsid w:val="00D62FAB"/>
    <w:rsid w:val="00D64056"/>
    <w:rsid w:val="00D6524F"/>
    <w:rsid w:val="00D7269E"/>
    <w:rsid w:val="00D747BC"/>
    <w:rsid w:val="00D77515"/>
    <w:rsid w:val="00D77B97"/>
    <w:rsid w:val="00D921D2"/>
    <w:rsid w:val="00DA0C3F"/>
    <w:rsid w:val="00DA2DDF"/>
    <w:rsid w:val="00DA37D4"/>
    <w:rsid w:val="00DA3B59"/>
    <w:rsid w:val="00DA460A"/>
    <w:rsid w:val="00DA7432"/>
    <w:rsid w:val="00DC74C7"/>
    <w:rsid w:val="00DE1D6D"/>
    <w:rsid w:val="00DE5D9F"/>
    <w:rsid w:val="00DF3EDA"/>
    <w:rsid w:val="00E05D72"/>
    <w:rsid w:val="00E13E10"/>
    <w:rsid w:val="00E21299"/>
    <w:rsid w:val="00E260F1"/>
    <w:rsid w:val="00E31D82"/>
    <w:rsid w:val="00E321CD"/>
    <w:rsid w:val="00E33A24"/>
    <w:rsid w:val="00E34C0E"/>
    <w:rsid w:val="00E3655D"/>
    <w:rsid w:val="00E44532"/>
    <w:rsid w:val="00E44E92"/>
    <w:rsid w:val="00E45C2F"/>
    <w:rsid w:val="00E51DB9"/>
    <w:rsid w:val="00E5554F"/>
    <w:rsid w:val="00E562F6"/>
    <w:rsid w:val="00E61A8D"/>
    <w:rsid w:val="00E66273"/>
    <w:rsid w:val="00E72835"/>
    <w:rsid w:val="00E8382D"/>
    <w:rsid w:val="00E85BB1"/>
    <w:rsid w:val="00E8728B"/>
    <w:rsid w:val="00E9707A"/>
    <w:rsid w:val="00EA15FF"/>
    <w:rsid w:val="00EB169F"/>
    <w:rsid w:val="00EC37BE"/>
    <w:rsid w:val="00EC475C"/>
    <w:rsid w:val="00EC7DC1"/>
    <w:rsid w:val="00ED4B58"/>
    <w:rsid w:val="00EE0706"/>
    <w:rsid w:val="00EE2AA5"/>
    <w:rsid w:val="00EE6628"/>
    <w:rsid w:val="00EE6ABD"/>
    <w:rsid w:val="00EF037C"/>
    <w:rsid w:val="00EF0E3E"/>
    <w:rsid w:val="00EF26E1"/>
    <w:rsid w:val="00F03839"/>
    <w:rsid w:val="00F057D6"/>
    <w:rsid w:val="00F06378"/>
    <w:rsid w:val="00F14E9D"/>
    <w:rsid w:val="00F154B0"/>
    <w:rsid w:val="00F27FAC"/>
    <w:rsid w:val="00F3195A"/>
    <w:rsid w:val="00F34EAD"/>
    <w:rsid w:val="00F4127B"/>
    <w:rsid w:val="00F46669"/>
    <w:rsid w:val="00F56F09"/>
    <w:rsid w:val="00F665D4"/>
    <w:rsid w:val="00F71A34"/>
    <w:rsid w:val="00F73916"/>
    <w:rsid w:val="00F76BD2"/>
    <w:rsid w:val="00F77145"/>
    <w:rsid w:val="00F845FB"/>
    <w:rsid w:val="00F847A4"/>
    <w:rsid w:val="00F87948"/>
    <w:rsid w:val="00F91184"/>
    <w:rsid w:val="00F915CF"/>
    <w:rsid w:val="00FA56E2"/>
    <w:rsid w:val="00FB58A4"/>
    <w:rsid w:val="00FB7BBC"/>
    <w:rsid w:val="00FC4510"/>
    <w:rsid w:val="00FC5549"/>
    <w:rsid w:val="00FC659C"/>
    <w:rsid w:val="00FC6F6C"/>
    <w:rsid w:val="00FD2B02"/>
    <w:rsid w:val="00FD3F12"/>
    <w:rsid w:val="00FD5B0B"/>
    <w:rsid w:val="00FE2A40"/>
    <w:rsid w:val="00FF2AA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A7963D"/>
  <w15:chartTrackingRefBased/>
  <w15:docId w15:val="{90CD0667-EC2F-47D3-8715-2A62E54A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rPr>
      <w:sz w:val="24"/>
      <w:szCs w:val="24"/>
      <w:lang w:val="en-US" w:eastAsia="en-US"/>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7E0A61"/>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val="en-US" w:eastAsia="en-US"/>
    </w:rPr>
  </w:style>
  <w:style w:type="paragraph" w:customStyle="1" w:styleId="FreeForm">
    <w:name w:val="Free Form"/>
    <w:rsid w:val="002F5B8D"/>
    <w:rPr>
      <w:rFonts w:eastAsia="ヒラギノ角ゴ Pro W3"/>
      <w:color w:val="000000"/>
      <w:lang w:val="en-AU" w:eastAsia="en-US"/>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eastAsia="en-US"/>
    </w:rPr>
  </w:style>
  <w:style w:type="paragraph" w:customStyle="1" w:styleId="tablecolhead">
    <w:name w:val="table col head"/>
    <w:rsid w:val="002F5B8D"/>
    <w:pPr>
      <w:jc w:val="center"/>
    </w:pPr>
    <w:rPr>
      <w:rFonts w:ascii="Times New Roman Bold" w:eastAsia="ヒラギノ角ゴ Pro W3" w:hAnsi="Times New Roman Bold"/>
      <w:color w:val="000000"/>
      <w:sz w:val="16"/>
      <w:lang w:val="en-US" w:eastAsia="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val="en-US" w:eastAsia="en-US"/>
    </w:rPr>
  </w:style>
  <w:style w:type="paragraph" w:customStyle="1" w:styleId="tablecopy">
    <w:name w:val="table copy"/>
    <w:rsid w:val="002F5B8D"/>
    <w:pPr>
      <w:jc w:val="both"/>
    </w:pPr>
    <w:rPr>
      <w:rFonts w:eastAsia="ヒラギノ角ゴ Pro W3"/>
      <w:color w:val="000000"/>
      <w:sz w:val="16"/>
      <w:lang w:val="en-US" w:eastAsia="en-US"/>
    </w:rPr>
  </w:style>
  <w:style w:type="paragraph" w:customStyle="1" w:styleId="tablefootnote">
    <w:name w:val="table footnote"/>
    <w:rsid w:val="002F5B8D"/>
    <w:pPr>
      <w:spacing w:before="60" w:after="30"/>
      <w:jc w:val="right"/>
    </w:pPr>
    <w:rPr>
      <w:rFonts w:eastAsia="ヒラギノ角ゴ Pro W3"/>
      <w:color w:val="000000"/>
      <w:sz w:val="12"/>
      <w:lang w:val="en-US" w:eastAsia="en-US"/>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lang w:val="en-US" w:eastAsia="en-US"/>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character" w:customStyle="1" w:styleId="Heading3Char">
    <w:name w:val="Heading 3 Char"/>
    <w:link w:val="Heading3"/>
    <w:uiPriority w:val="9"/>
    <w:semiHidden/>
    <w:rsid w:val="007E0A61"/>
    <w:rPr>
      <w:rFonts w:ascii="Calibri Light" w:eastAsia="Times New Roman" w:hAnsi="Calibri Light" w:cs="Times New Roman"/>
      <w:b/>
      <w:bCs/>
      <w:sz w:val="26"/>
      <w:szCs w:val="26"/>
    </w:rPr>
  </w:style>
  <w:style w:type="paragraph" w:customStyle="1" w:styleId="Default">
    <w:name w:val="Default"/>
    <w:rsid w:val="00E31D82"/>
    <w:pPr>
      <w:autoSpaceDE w:val="0"/>
      <w:autoSpaceDN w:val="0"/>
      <w:adjustRightInd w:val="0"/>
    </w:pPr>
    <w:rPr>
      <w:rFonts w:ascii="Open Sans Light" w:hAnsi="Open Sans Light" w:cs="Open Sans Light"/>
      <w:color w:val="000000"/>
      <w:sz w:val="24"/>
      <w:szCs w:val="24"/>
      <w:lang w:val="en-US" w:eastAsia="en-US"/>
    </w:rPr>
  </w:style>
  <w:style w:type="paragraph" w:customStyle="1" w:styleId="Pa2">
    <w:name w:val="Pa2"/>
    <w:basedOn w:val="Default"/>
    <w:next w:val="Default"/>
    <w:uiPriority w:val="99"/>
    <w:rsid w:val="00E31D82"/>
    <w:pPr>
      <w:spacing w:line="241" w:lineRule="atLeast"/>
    </w:pPr>
    <w:rPr>
      <w:rFonts w:cs="Times New Roman"/>
      <w:color w:val="auto"/>
    </w:rPr>
  </w:style>
  <w:style w:type="character" w:customStyle="1" w:styleId="A5">
    <w:name w:val="A5"/>
    <w:uiPriority w:val="99"/>
    <w:rsid w:val="00E31D82"/>
    <w:rPr>
      <w:rFonts w:cs="Open Sans Light"/>
      <w:color w:val="000000"/>
      <w:sz w:val="7"/>
      <w:szCs w:val="7"/>
    </w:rPr>
  </w:style>
  <w:style w:type="character" w:customStyle="1" w:styleId="A6">
    <w:name w:val="A6"/>
    <w:uiPriority w:val="99"/>
    <w:rsid w:val="00E31D82"/>
    <w:rPr>
      <w:rFonts w:cs="Open Sans Light"/>
      <w:color w:val="000000"/>
      <w:sz w:val="13"/>
      <w:szCs w:val="13"/>
    </w:rPr>
  </w:style>
  <w:style w:type="paragraph" w:customStyle="1" w:styleId="Pa0">
    <w:name w:val="Pa0"/>
    <w:basedOn w:val="Default"/>
    <w:next w:val="Default"/>
    <w:uiPriority w:val="99"/>
    <w:rsid w:val="00E31D82"/>
    <w:pPr>
      <w:spacing w:line="241" w:lineRule="atLeast"/>
    </w:pPr>
    <w:rPr>
      <w:rFonts w:cs="Times New Roman"/>
      <w:color w:val="auto"/>
    </w:rPr>
  </w:style>
  <w:style w:type="character" w:styleId="Emphasis">
    <w:name w:val="Emphasis"/>
    <w:uiPriority w:val="20"/>
    <w:qFormat/>
    <w:rsid w:val="00E31D82"/>
    <w:rPr>
      <w:i/>
      <w:iCs/>
    </w:rPr>
  </w:style>
  <w:style w:type="character" w:styleId="Strong">
    <w:name w:val="Strong"/>
    <w:uiPriority w:val="22"/>
    <w:qFormat/>
    <w:rsid w:val="00286DBB"/>
    <w:rPr>
      <w:b/>
      <w:bCs/>
    </w:rPr>
  </w:style>
  <w:style w:type="paragraph" w:styleId="ListParagraph">
    <w:name w:val="List Paragraph"/>
    <w:aliases w:val="Body of text,kepala 1,Body of textCxSp,Body of text1,Body of text2,Body of text3,Body of text4,Body of text5,Body of text6,Body of text7,Body of text8,KEPALA 3,List Paragraph1,Lis,Body of text+2,KEPALA 31,List Paragraph11,KEPALA 32"/>
    <w:basedOn w:val="Normal"/>
    <w:link w:val="ListParagraphChar"/>
    <w:uiPriority w:val="34"/>
    <w:qFormat/>
    <w:rsid w:val="00286DBB"/>
    <w:pPr>
      <w:spacing w:after="160" w:line="259" w:lineRule="auto"/>
      <w:ind w:left="720"/>
      <w:contextualSpacing/>
    </w:pPr>
    <w:rPr>
      <w:rFonts w:eastAsia="Calibri"/>
      <w:szCs w:val="22"/>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link w:val="ListParagraph"/>
    <w:uiPriority w:val="34"/>
    <w:qFormat/>
    <w:locked/>
    <w:rsid w:val="00286DBB"/>
    <w:rPr>
      <w:rFonts w:eastAsia="Calibri"/>
      <w:sz w:val="24"/>
      <w:szCs w:val="22"/>
    </w:rPr>
  </w:style>
  <w:style w:type="paragraph" w:customStyle="1" w:styleId="EndNoteBibliography">
    <w:name w:val="EndNote Bibliography"/>
    <w:basedOn w:val="Normal"/>
    <w:link w:val="EndNoteBibliographyChar"/>
    <w:rsid w:val="00286DBB"/>
    <w:pPr>
      <w:spacing w:after="160"/>
    </w:pPr>
    <w:rPr>
      <w:rFonts w:ascii="Calibri" w:eastAsia="Calibri" w:hAnsi="Calibri"/>
      <w:noProof/>
      <w:sz w:val="22"/>
      <w:szCs w:val="22"/>
    </w:rPr>
  </w:style>
  <w:style w:type="character" w:customStyle="1" w:styleId="EndNoteBibliographyChar">
    <w:name w:val="EndNote Bibliography Char"/>
    <w:link w:val="EndNoteBibliography"/>
    <w:rsid w:val="00286DBB"/>
    <w:rPr>
      <w:rFonts w:ascii="Calibri" w:eastAsia="Calibri" w:hAnsi="Calibri"/>
      <w:noProof/>
      <w:sz w:val="22"/>
      <w:szCs w:val="22"/>
    </w:rPr>
  </w:style>
  <w:style w:type="character" w:styleId="PlaceholderText">
    <w:name w:val="Placeholder Text"/>
    <w:basedOn w:val="DefaultParagraphFont"/>
    <w:uiPriority w:val="99"/>
    <w:unhideWhenUsed/>
    <w:rsid w:val="0012439A"/>
    <w:rPr>
      <w:color w:val="808080"/>
    </w:rPr>
  </w:style>
  <w:style w:type="paragraph" w:styleId="Caption">
    <w:name w:val="caption"/>
    <w:basedOn w:val="Normal"/>
    <w:next w:val="Normal"/>
    <w:uiPriority w:val="35"/>
    <w:unhideWhenUsed/>
    <w:qFormat/>
    <w:rsid w:val="0012439A"/>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8A2BE2"/>
    <w:rPr>
      <w:color w:val="605E5C"/>
      <w:shd w:val="clear" w:color="auto" w:fill="E1DFDD"/>
    </w:rPr>
  </w:style>
  <w:style w:type="paragraph" w:styleId="NormalWeb">
    <w:name w:val="Normal (Web)"/>
    <w:basedOn w:val="Normal"/>
    <w:uiPriority w:val="99"/>
    <w:unhideWhenUsed/>
    <w:rsid w:val="00EA15FF"/>
    <w:pPr>
      <w:spacing w:before="100" w:beforeAutospacing="1" w:after="100" w:afterAutospacing="1"/>
    </w:pPr>
    <w:rPr>
      <w:rFonts w:eastAsia="Times New Roman"/>
      <w:lang w:val="en-ID"/>
    </w:rPr>
  </w:style>
  <w:style w:type="character" w:styleId="FollowedHyperlink">
    <w:name w:val="FollowedHyperlink"/>
    <w:basedOn w:val="DefaultParagraphFont"/>
    <w:uiPriority w:val="99"/>
    <w:semiHidden/>
    <w:unhideWhenUsed/>
    <w:rsid w:val="00EB16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5196">
      <w:bodyDiv w:val="1"/>
      <w:marLeft w:val="0"/>
      <w:marRight w:val="0"/>
      <w:marTop w:val="0"/>
      <w:marBottom w:val="0"/>
      <w:divBdr>
        <w:top w:val="none" w:sz="0" w:space="0" w:color="auto"/>
        <w:left w:val="none" w:sz="0" w:space="0" w:color="auto"/>
        <w:bottom w:val="none" w:sz="0" w:space="0" w:color="auto"/>
        <w:right w:val="none" w:sz="0" w:space="0" w:color="auto"/>
      </w:divBdr>
    </w:div>
    <w:div w:id="38093938">
      <w:bodyDiv w:val="1"/>
      <w:marLeft w:val="0"/>
      <w:marRight w:val="0"/>
      <w:marTop w:val="0"/>
      <w:marBottom w:val="0"/>
      <w:divBdr>
        <w:top w:val="none" w:sz="0" w:space="0" w:color="auto"/>
        <w:left w:val="none" w:sz="0" w:space="0" w:color="auto"/>
        <w:bottom w:val="none" w:sz="0" w:space="0" w:color="auto"/>
        <w:right w:val="none" w:sz="0" w:space="0" w:color="auto"/>
      </w:divBdr>
    </w:div>
    <w:div w:id="196352315">
      <w:bodyDiv w:val="1"/>
      <w:marLeft w:val="0"/>
      <w:marRight w:val="0"/>
      <w:marTop w:val="0"/>
      <w:marBottom w:val="0"/>
      <w:divBdr>
        <w:top w:val="none" w:sz="0" w:space="0" w:color="auto"/>
        <w:left w:val="none" w:sz="0" w:space="0" w:color="auto"/>
        <w:bottom w:val="none" w:sz="0" w:space="0" w:color="auto"/>
        <w:right w:val="none" w:sz="0" w:space="0" w:color="auto"/>
      </w:divBdr>
    </w:div>
    <w:div w:id="222915083">
      <w:bodyDiv w:val="1"/>
      <w:marLeft w:val="0"/>
      <w:marRight w:val="0"/>
      <w:marTop w:val="0"/>
      <w:marBottom w:val="0"/>
      <w:divBdr>
        <w:top w:val="none" w:sz="0" w:space="0" w:color="auto"/>
        <w:left w:val="none" w:sz="0" w:space="0" w:color="auto"/>
        <w:bottom w:val="none" w:sz="0" w:space="0" w:color="auto"/>
        <w:right w:val="none" w:sz="0" w:space="0" w:color="auto"/>
      </w:divBdr>
    </w:div>
    <w:div w:id="327947218">
      <w:bodyDiv w:val="1"/>
      <w:marLeft w:val="0"/>
      <w:marRight w:val="0"/>
      <w:marTop w:val="0"/>
      <w:marBottom w:val="0"/>
      <w:divBdr>
        <w:top w:val="none" w:sz="0" w:space="0" w:color="auto"/>
        <w:left w:val="none" w:sz="0" w:space="0" w:color="auto"/>
        <w:bottom w:val="none" w:sz="0" w:space="0" w:color="auto"/>
        <w:right w:val="none" w:sz="0" w:space="0" w:color="auto"/>
      </w:divBdr>
    </w:div>
    <w:div w:id="391121644">
      <w:bodyDiv w:val="1"/>
      <w:marLeft w:val="0"/>
      <w:marRight w:val="0"/>
      <w:marTop w:val="0"/>
      <w:marBottom w:val="0"/>
      <w:divBdr>
        <w:top w:val="none" w:sz="0" w:space="0" w:color="auto"/>
        <w:left w:val="none" w:sz="0" w:space="0" w:color="auto"/>
        <w:bottom w:val="none" w:sz="0" w:space="0" w:color="auto"/>
        <w:right w:val="none" w:sz="0" w:space="0" w:color="auto"/>
      </w:divBdr>
    </w:div>
    <w:div w:id="392893461">
      <w:bodyDiv w:val="1"/>
      <w:marLeft w:val="0"/>
      <w:marRight w:val="0"/>
      <w:marTop w:val="0"/>
      <w:marBottom w:val="0"/>
      <w:divBdr>
        <w:top w:val="none" w:sz="0" w:space="0" w:color="auto"/>
        <w:left w:val="none" w:sz="0" w:space="0" w:color="auto"/>
        <w:bottom w:val="none" w:sz="0" w:space="0" w:color="auto"/>
        <w:right w:val="none" w:sz="0" w:space="0" w:color="auto"/>
      </w:divBdr>
    </w:div>
    <w:div w:id="409742306">
      <w:bodyDiv w:val="1"/>
      <w:marLeft w:val="0"/>
      <w:marRight w:val="0"/>
      <w:marTop w:val="0"/>
      <w:marBottom w:val="0"/>
      <w:divBdr>
        <w:top w:val="none" w:sz="0" w:space="0" w:color="auto"/>
        <w:left w:val="none" w:sz="0" w:space="0" w:color="auto"/>
        <w:bottom w:val="none" w:sz="0" w:space="0" w:color="auto"/>
        <w:right w:val="none" w:sz="0" w:space="0" w:color="auto"/>
      </w:divBdr>
    </w:div>
    <w:div w:id="417944378">
      <w:bodyDiv w:val="1"/>
      <w:marLeft w:val="0"/>
      <w:marRight w:val="0"/>
      <w:marTop w:val="0"/>
      <w:marBottom w:val="0"/>
      <w:divBdr>
        <w:top w:val="none" w:sz="0" w:space="0" w:color="auto"/>
        <w:left w:val="none" w:sz="0" w:space="0" w:color="auto"/>
        <w:bottom w:val="none" w:sz="0" w:space="0" w:color="auto"/>
        <w:right w:val="none" w:sz="0" w:space="0" w:color="auto"/>
      </w:divBdr>
    </w:div>
    <w:div w:id="502857746">
      <w:bodyDiv w:val="1"/>
      <w:marLeft w:val="0"/>
      <w:marRight w:val="0"/>
      <w:marTop w:val="0"/>
      <w:marBottom w:val="0"/>
      <w:divBdr>
        <w:top w:val="none" w:sz="0" w:space="0" w:color="auto"/>
        <w:left w:val="none" w:sz="0" w:space="0" w:color="auto"/>
        <w:bottom w:val="none" w:sz="0" w:space="0" w:color="auto"/>
        <w:right w:val="none" w:sz="0" w:space="0" w:color="auto"/>
      </w:divBdr>
    </w:div>
    <w:div w:id="608440145">
      <w:bodyDiv w:val="1"/>
      <w:marLeft w:val="0"/>
      <w:marRight w:val="0"/>
      <w:marTop w:val="0"/>
      <w:marBottom w:val="0"/>
      <w:divBdr>
        <w:top w:val="none" w:sz="0" w:space="0" w:color="auto"/>
        <w:left w:val="none" w:sz="0" w:space="0" w:color="auto"/>
        <w:bottom w:val="none" w:sz="0" w:space="0" w:color="auto"/>
        <w:right w:val="none" w:sz="0" w:space="0" w:color="auto"/>
      </w:divBdr>
    </w:div>
    <w:div w:id="753480734">
      <w:bodyDiv w:val="1"/>
      <w:marLeft w:val="0"/>
      <w:marRight w:val="0"/>
      <w:marTop w:val="0"/>
      <w:marBottom w:val="0"/>
      <w:divBdr>
        <w:top w:val="none" w:sz="0" w:space="0" w:color="auto"/>
        <w:left w:val="none" w:sz="0" w:space="0" w:color="auto"/>
        <w:bottom w:val="none" w:sz="0" w:space="0" w:color="auto"/>
        <w:right w:val="none" w:sz="0" w:space="0" w:color="auto"/>
      </w:divBdr>
    </w:div>
    <w:div w:id="754015516">
      <w:bodyDiv w:val="1"/>
      <w:marLeft w:val="0"/>
      <w:marRight w:val="0"/>
      <w:marTop w:val="0"/>
      <w:marBottom w:val="0"/>
      <w:divBdr>
        <w:top w:val="none" w:sz="0" w:space="0" w:color="auto"/>
        <w:left w:val="none" w:sz="0" w:space="0" w:color="auto"/>
        <w:bottom w:val="none" w:sz="0" w:space="0" w:color="auto"/>
        <w:right w:val="none" w:sz="0" w:space="0" w:color="auto"/>
      </w:divBdr>
    </w:div>
    <w:div w:id="785003545">
      <w:bodyDiv w:val="1"/>
      <w:marLeft w:val="0"/>
      <w:marRight w:val="0"/>
      <w:marTop w:val="0"/>
      <w:marBottom w:val="0"/>
      <w:divBdr>
        <w:top w:val="none" w:sz="0" w:space="0" w:color="auto"/>
        <w:left w:val="none" w:sz="0" w:space="0" w:color="auto"/>
        <w:bottom w:val="none" w:sz="0" w:space="0" w:color="auto"/>
        <w:right w:val="none" w:sz="0" w:space="0" w:color="auto"/>
      </w:divBdr>
    </w:div>
    <w:div w:id="861821365">
      <w:bodyDiv w:val="1"/>
      <w:marLeft w:val="0"/>
      <w:marRight w:val="0"/>
      <w:marTop w:val="0"/>
      <w:marBottom w:val="0"/>
      <w:divBdr>
        <w:top w:val="none" w:sz="0" w:space="0" w:color="auto"/>
        <w:left w:val="none" w:sz="0" w:space="0" w:color="auto"/>
        <w:bottom w:val="none" w:sz="0" w:space="0" w:color="auto"/>
        <w:right w:val="none" w:sz="0" w:space="0" w:color="auto"/>
      </w:divBdr>
    </w:div>
    <w:div w:id="1019769691">
      <w:bodyDiv w:val="1"/>
      <w:marLeft w:val="0"/>
      <w:marRight w:val="0"/>
      <w:marTop w:val="0"/>
      <w:marBottom w:val="0"/>
      <w:divBdr>
        <w:top w:val="none" w:sz="0" w:space="0" w:color="auto"/>
        <w:left w:val="none" w:sz="0" w:space="0" w:color="auto"/>
        <w:bottom w:val="none" w:sz="0" w:space="0" w:color="auto"/>
        <w:right w:val="none" w:sz="0" w:space="0" w:color="auto"/>
      </w:divBdr>
    </w:div>
    <w:div w:id="1065879181">
      <w:bodyDiv w:val="1"/>
      <w:marLeft w:val="0"/>
      <w:marRight w:val="0"/>
      <w:marTop w:val="0"/>
      <w:marBottom w:val="0"/>
      <w:divBdr>
        <w:top w:val="none" w:sz="0" w:space="0" w:color="auto"/>
        <w:left w:val="none" w:sz="0" w:space="0" w:color="auto"/>
        <w:bottom w:val="none" w:sz="0" w:space="0" w:color="auto"/>
        <w:right w:val="none" w:sz="0" w:space="0" w:color="auto"/>
      </w:divBdr>
    </w:div>
    <w:div w:id="1124885274">
      <w:bodyDiv w:val="1"/>
      <w:marLeft w:val="0"/>
      <w:marRight w:val="0"/>
      <w:marTop w:val="0"/>
      <w:marBottom w:val="0"/>
      <w:divBdr>
        <w:top w:val="none" w:sz="0" w:space="0" w:color="auto"/>
        <w:left w:val="none" w:sz="0" w:space="0" w:color="auto"/>
        <w:bottom w:val="none" w:sz="0" w:space="0" w:color="auto"/>
        <w:right w:val="none" w:sz="0" w:space="0" w:color="auto"/>
      </w:divBdr>
    </w:div>
    <w:div w:id="1147169932">
      <w:bodyDiv w:val="1"/>
      <w:marLeft w:val="0"/>
      <w:marRight w:val="0"/>
      <w:marTop w:val="0"/>
      <w:marBottom w:val="0"/>
      <w:divBdr>
        <w:top w:val="none" w:sz="0" w:space="0" w:color="auto"/>
        <w:left w:val="none" w:sz="0" w:space="0" w:color="auto"/>
        <w:bottom w:val="none" w:sz="0" w:space="0" w:color="auto"/>
        <w:right w:val="none" w:sz="0" w:space="0" w:color="auto"/>
      </w:divBdr>
    </w:div>
    <w:div w:id="1148595937">
      <w:bodyDiv w:val="1"/>
      <w:marLeft w:val="0"/>
      <w:marRight w:val="0"/>
      <w:marTop w:val="0"/>
      <w:marBottom w:val="0"/>
      <w:divBdr>
        <w:top w:val="none" w:sz="0" w:space="0" w:color="auto"/>
        <w:left w:val="none" w:sz="0" w:space="0" w:color="auto"/>
        <w:bottom w:val="none" w:sz="0" w:space="0" w:color="auto"/>
        <w:right w:val="none" w:sz="0" w:space="0" w:color="auto"/>
      </w:divBdr>
    </w:div>
    <w:div w:id="1262764106">
      <w:bodyDiv w:val="1"/>
      <w:marLeft w:val="0"/>
      <w:marRight w:val="0"/>
      <w:marTop w:val="0"/>
      <w:marBottom w:val="0"/>
      <w:divBdr>
        <w:top w:val="none" w:sz="0" w:space="0" w:color="auto"/>
        <w:left w:val="none" w:sz="0" w:space="0" w:color="auto"/>
        <w:bottom w:val="none" w:sz="0" w:space="0" w:color="auto"/>
        <w:right w:val="none" w:sz="0" w:space="0" w:color="auto"/>
      </w:divBdr>
    </w:div>
    <w:div w:id="1346056739">
      <w:bodyDiv w:val="1"/>
      <w:marLeft w:val="0"/>
      <w:marRight w:val="0"/>
      <w:marTop w:val="0"/>
      <w:marBottom w:val="0"/>
      <w:divBdr>
        <w:top w:val="none" w:sz="0" w:space="0" w:color="auto"/>
        <w:left w:val="none" w:sz="0" w:space="0" w:color="auto"/>
        <w:bottom w:val="none" w:sz="0" w:space="0" w:color="auto"/>
        <w:right w:val="none" w:sz="0" w:space="0" w:color="auto"/>
      </w:divBdr>
    </w:div>
    <w:div w:id="1450853913">
      <w:bodyDiv w:val="1"/>
      <w:marLeft w:val="0"/>
      <w:marRight w:val="0"/>
      <w:marTop w:val="0"/>
      <w:marBottom w:val="0"/>
      <w:divBdr>
        <w:top w:val="none" w:sz="0" w:space="0" w:color="auto"/>
        <w:left w:val="none" w:sz="0" w:space="0" w:color="auto"/>
        <w:bottom w:val="none" w:sz="0" w:space="0" w:color="auto"/>
        <w:right w:val="none" w:sz="0" w:space="0" w:color="auto"/>
      </w:divBdr>
    </w:div>
    <w:div w:id="1484733650">
      <w:bodyDiv w:val="1"/>
      <w:marLeft w:val="0"/>
      <w:marRight w:val="0"/>
      <w:marTop w:val="0"/>
      <w:marBottom w:val="0"/>
      <w:divBdr>
        <w:top w:val="none" w:sz="0" w:space="0" w:color="auto"/>
        <w:left w:val="none" w:sz="0" w:space="0" w:color="auto"/>
        <w:bottom w:val="none" w:sz="0" w:space="0" w:color="auto"/>
        <w:right w:val="none" w:sz="0" w:space="0" w:color="auto"/>
      </w:divBdr>
    </w:div>
    <w:div w:id="1492797895">
      <w:bodyDiv w:val="1"/>
      <w:marLeft w:val="0"/>
      <w:marRight w:val="0"/>
      <w:marTop w:val="0"/>
      <w:marBottom w:val="0"/>
      <w:divBdr>
        <w:top w:val="none" w:sz="0" w:space="0" w:color="auto"/>
        <w:left w:val="none" w:sz="0" w:space="0" w:color="auto"/>
        <w:bottom w:val="none" w:sz="0" w:space="0" w:color="auto"/>
        <w:right w:val="none" w:sz="0" w:space="0" w:color="auto"/>
      </w:divBdr>
    </w:div>
    <w:div w:id="1496989655">
      <w:bodyDiv w:val="1"/>
      <w:marLeft w:val="0"/>
      <w:marRight w:val="0"/>
      <w:marTop w:val="0"/>
      <w:marBottom w:val="0"/>
      <w:divBdr>
        <w:top w:val="none" w:sz="0" w:space="0" w:color="auto"/>
        <w:left w:val="none" w:sz="0" w:space="0" w:color="auto"/>
        <w:bottom w:val="none" w:sz="0" w:space="0" w:color="auto"/>
        <w:right w:val="none" w:sz="0" w:space="0" w:color="auto"/>
      </w:divBdr>
    </w:div>
    <w:div w:id="1595241376">
      <w:bodyDiv w:val="1"/>
      <w:marLeft w:val="0"/>
      <w:marRight w:val="0"/>
      <w:marTop w:val="0"/>
      <w:marBottom w:val="0"/>
      <w:divBdr>
        <w:top w:val="none" w:sz="0" w:space="0" w:color="auto"/>
        <w:left w:val="none" w:sz="0" w:space="0" w:color="auto"/>
        <w:bottom w:val="none" w:sz="0" w:space="0" w:color="auto"/>
        <w:right w:val="none" w:sz="0" w:space="0" w:color="auto"/>
      </w:divBdr>
    </w:div>
    <w:div w:id="1620987012">
      <w:bodyDiv w:val="1"/>
      <w:marLeft w:val="0"/>
      <w:marRight w:val="0"/>
      <w:marTop w:val="0"/>
      <w:marBottom w:val="0"/>
      <w:divBdr>
        <w:top w:val="none" w:sz="0" w:space="0" w:color="auto"/>
        <w:left w:val="none" w:sz="0" w:space="0" w:color="auto"/>
        <w:bottom w:val="none" w:sz="0" w:space="0" w:color="auto"/>
        <w:right w:val="none" w:sz="0" w:space="0" w:color="auto"/>
      </w:divBdr>
    </w:div>
    <w:div w:id="1657222597">
      <w:bodyDiv w:val="1"/>
      <w:marLeft w:val="0"/>
      <w:marRight w:val="0"/>
      <w:marTop w:val="0"/>
      <w:marBottom w:val="0"/>
      <w:divBdr>
        <w:top w:val="none" w:sz="0" w:space="0" w:color="auto"/>
        <w:left w:val="none" w:sz="0" w:space="0" w:color="auto"/>
        <w:bottom w:val="none" w:sz="0" w:space="0" w:color="auto"/>
        <w:right w:val="none" w:sz="0" w:space="0" w:color="auto"/>
      </w:divBdr>
    </w:div>
    <w:div w:id="1725762124">
      <w:bodyDiv w:val="1"/>
      <w:marLeft w:val="0"/>
      <w:marRight w:val="0"/>
      <w:marTop w:val="0"/>
      <w:marBottom w:val="0"/>
      <w:divBdr>
        <w:top w:val="none" w:sz="0" w:space="0" w:color="auto"/>
        <w:left w:val="none" w:sz="0" w:space="0" w:color="auto"/>
        <w:bottom w:val="none" w:sz="0" w:space="0" w:color="auto"/>
        <w:right w:val="none" w:sz="0" w:space="0" w:color="auto"/>
      </w:divBdr>
    </w:div>
    <w:div w:id="1920288139">
      <w:bodyDiv w:val="1"/>
      <w:marLeft w:val="0"/>
      <w:marRight w:val="0"/>
      <w:marTop w:val="0"/>
      <w:marBottom w:val="0"/>
      <w:divBdr>
        <w:top w:val="none" w:sz="0" w:space="0" w:color="auto"/>
        <w:left w:val="none" w:sz="0" w:space="0" w:color="auto"/>
        <w:bottom w:val="none" w:sz="0" w:space="0" w:color="auto"/>
        <w:right w:val="none" w:sz="0" w:space="0" w:color="auto"/>
      </w:divBdr>
    </w:div>
    <w:div w:id="1941985123">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78189">
      <w:bodyDiv w:val="1"/>
      <w:marLeft w:val="0"/>
      <w:marRight w:val="0"/>
      <w:marTop w:val="0"/>
      <w:marBottom w:val="0"/>
      <w:divBdr>
        <w:top w:val="none" w:sz="0" w:space="0" w:color="auto"/>
        <w:left w:val="none" w:sz="0" w:space="0" w:color="auto"/>
        <w:bottom w:val="none" w:sz="0" w:space="0" w:color="auto"/>
        <w:right w:val="none" w:sz="0" w:space="0" w:color="auto"/>
      </w:divBdr>
    </w:div>
    <w:div w:id="2137291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s://doi.org/10.54783/endlessjournal.v6i1.136" TargetMode="External"/><Relationship Id="rId39" Type="http://schemas.openxmlformats.org/officeDocument/2006/relationships/hyperlink" Target="https://doi.org/10.58614/jahsm4112" TargetMode="External"/><Relationship Id="rId21" Type="http://schemas.openxmlformats.org/officeDocument/2006/relationships/hyperlink" Target="https://doi.org/10.7861/clinmed.2020-0689" TargetMode="External"/><Relationship Id="rId34" Type="http://schemas.openxmlformats.org/officeDocument/2006/relationships/hyperlink" Target="https://doi.org/10.7759/cureus.4023" TargetMode="External"/><Relationship Id="rId42" Type="http://schemas.openxmlformats.org/officeDocument/2006/relationships/hyperlink" Target="https://doi.org/10.1016/j.jrid.2017.08.002"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doi.org/10.52386/neurona.v36i3.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5152/turkarchpediatr.2021.20073" TargetMode="External"/><Relationship Id="rId32" Type="http://schemas.openxmlformats.org/officeDocument/2006/relationships/hyperlink" Target="https://doi.org/10.5505/agri.2015.67699" TargetMode="External"/><Relationship Id="rId37" Type="http://schemas.openxmlformats.org/officeDocument/2006/relationships/hyperlink" Target="https://doi.org/10.1136/bcr-2022-254044" TargetMode="External"/><Relationship Id="rId40" Type="http://schemas.openxmlformats.org/officeDocument/2006/relationships/hyperlink" Target="https://doi.org/10.1161/str.0000000000000456" TargetMode="External"/><Relationship Id="rId45" Type="http://schemas.openxmlformats.org/officeDocument/2006/relationships/hyperlink" Target="https://doi.org/10.21776/ub.jphv.2022.003.01.1"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093/postmj/qgad103" TargetMode="External"/><Relationship Id="rId28" Type="http://schemas.openxmlformats.org/officeDocument/2006/relationships/hyperlink" Target="https://doi.org/10.7759/cureus.41350" TargetMode="External"/><Relationship Id="rId36" Type="http://schemas.openxmlformats.org/officeDocument/2006/relationships/hyperlink" Target="https://doi.org/10.1007/s13760-022-02081-1" TargetMode="External"/><Relationship Id="rId10" Type="http://schemas.openxmlformats.org/officeDocument/2006/relationships/header" Target="header1.xml"/><Relationship Id="rId19" Type="http://schemas.openxmlformats.org/officeDocument/2006/relationships/hyperlink" Target="https://doi.org/10.1161/strokeaha.123.044266" TargetMode="External"/><Relationship Id="rId31" Type="http://schemas.openxmlformats.org/officeDocument/2006/relationships/hyperlink" Target="https://doi.org/10.9734/or/2024/v19i6445" TargetMode="External"/><Relationship Id="rId44" Type="http://schemas.openxmlformats.org/officeDocument/2006/relationships/hyperlink" Target="https://doi.org/10.3390/jcm13164730" TargetMode="External"/><Relationship Id="rId4" Type="http://schemas.openxmlformats.org/officeDocument/2006/relationships/settings" Target="settings.xml"/><Relationship Id="rId9" Type="http://schemas.openxmlformats.org/officeDocument/2006/relationships/hyperlink" Target="https://doi.org/10.29303/dd3y8n39" TargetMode="External"/><Relationship Id="rId14" Type="http://schemas.openxmlformats.org/officeDocument/2006/relationships/image" Target="media/image3.png"/><Relationship Id="rId22" Type="http://schemas.openxmlformats.org/officeDocument/2006/relationships/hyperlink" Target="https://doi.org/10.2147/imcrj.s381748" TargetMode="External"/><Relationship Id="rId27" Type="http://schemas.openxmlformats.org/officeDocument/2006/relationships/hyperlink" Target="https://doi.org/10.1159/000511307" TargetMode="External"/><Relationship Id="rId30" Type="http://schemas.openxmlformats.org/officeDocument/2006/relationships/hyperlink" Target="https://doi.org/10.1186/s13550-024-01180-9" TargetMode="External"/><Relationship Id="rId35" Type="http://schemas.openxmlformats.org/officeDocument/2006/relationships/hyperlink" Target="https://doi.org/10.1097/md.0000000000036366" TargetMode="External"/><Relationship Id="rId43" Type="http://schemas.openxmlformats.org/officeDocument/2006/relationships/hyperlink" Target="https://doi.org/10.3390/life13051178" TargetMode="External"/><Relationship Id="rId48" Type="http://schemas.openxmlformats.org/officeDocument/2006/relationships/theme" Target="theme/theme1.xml"/><Relationship Id="rId8" Type="http://schemas.openxmlformats.org/officeDocument/2006/relationships/hyperlink" Target="https://doi.org/10.29303/dbq0zm27"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yperlink" Target="https://doi.org/10.3390/biomedicines11051280" TargetMode="External"/><Relationship Id="rId33" Type="http://schemas.openxmlformats.org/officeDocument/2006/relationships/hyperlink" Target="https://doi.org/10.4103/aian.AIAN" TargetMode="External"/><Relationship Id="rId38" Type="http://schemas.openxmlformats.org/officeDocument/2006/relationships/hyperlink" Target="https://doi.org/10.3390/ijms24043169" TargetMode="External"/><Relationship Id="rId46" Type="http://schemas.openxmlformats.org/officeDocument/2006/relationships/hyperlink" Target="https://doi.org/10.2147/idr.s483905" TargetMode="External"/><Relationship Id="rId20" Type="http://schemas.openxmlformats.org/officeDocument/2006/relationships/hyperlink" Target="https://doi.org/10.7812/tpp/21.031" TargetMode="External"/><Relationship Id="rId41" Type="http://schemas.openxmlformats.org/officeDocument/2006/relationships/hyperlink" Target="https://doi.org/10.4103/0028-3886.289003"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mailto:mikhlasmadit@gmail.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journal.unram.ac.id/index.php/LMJ"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3B9ED-4950-4072-90B3-B1BB45FEA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4297</Words>
  <Characters>24498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28738</CharactersWithSpaces>
  <SharedDoc>false</SharedDoc>
  <HLinks>
    <vt:vector size="66" baseType="variant">
      <vt:variant>
        <vt:i4>458758</vt:i4>
      </vt:variant>
      <vt:variant>
        <vt:i4>24</vt:i4>
      </vt:variant>
      <vt:variant>
        <vt:i4>0</vt:i4>
      </vt:variant>
      <vt:variant>
        <vt:i4>5</vt:i4>
      </vt:variant>
      <vt:variant>
        <vt:lpwstr>http://milne.ruc.dk/imfufatekster/pdf/464.pdf</vt:lpwstr>
      </vt:variant>
      <vt:variant>
        <vt:lpwstr/>
      </vt:variant>
      <vt:variant>
        <vt:i4>4849667</vt:i4>
      </vt:variant>
      <vt:variant>
        <vt:i4>21</vt:i4>
      </vt:variant>
      <vt:variant>
        <vt:i4>0</vt:i4>
      </vt:variant>
      <vt:variant>
        <vt:i4>5</vt:i4>
      </vt:variant>
      <vt:variant>
        <vt:lpwstr>https://doi.org/10.29303/jppipa.v6i1.264</vt:lpwstr>
      </vt:variant>
      <vt:variant>
        <vt:lpwstr/>
      </vt:variant>
      <vt:variant>
        <vt:i4>4063329</vt:i4>
      </vt:variant>
      <vt:variant>
        <vt:i4>18</vt:i4>
      </vt:variant>
      <vt:variant>
        <vt:i4>0</vt:i4>
      </vt:variant>
      <vt:variant>
        <vt:i4>5</vt:i4>
      </vt:variant>
      <vt:variant>
        <vt:lpwstr>http://www.iejme.com/makale/284</vt:lpwstr>
      </vt:variant>
      <vt:variant>
        <vt:lpwstr/>
      </vt:variant>
      <vt:variant>
        <vt:i4>6094933</vt:i4>
      </vt:variant>
      <vt:variant>
        <vt:i4>15</vt:i4>
      </vt:variant>
      <vt:variant>
        <vt:i4>0</vt:i4>
      </vt:variant>
      <vt:variant>
        <vt:i4>5</vt:i4>
      </vt:variant>
      <vt:variant>
        <vt:lpwstr>http://www.oak.edu/academics/school-arts-sciences-jlas-archive.php</vt:lpwstr>
      </vt:variant>
      <vt:variant>
        <vt:lpwstr>Fa2019</vt:lpwstr>
      </vt:variant>
      <vt:variant>
        <vt:i4>393225</vt:i4>
      </vt:variant>
      <vt:variant>
        <vt:i4>12</vt:i4>
      </vt:variant>
      <vt:variant>
        <vt:i4>0</vt:i4>
      </vt:variant>
      <vt:variant>
        <vt:i4>5</vt:i4>
      </vt:variant>
      <vt:variant>
        <vt:lpwstr>http://www-history.mcs.st-and.ac.uk/history/Biographies/Al-Khwarizmi.html</vt:lpwstr>
      </vt:variant>
      <vt:variant>
        <vt:lpwstr/>
      </vt:variant>
      <vt:variant>
        <vt:i4>6029397</vt:i4>
      </vt:variant>
      <vt:variant>
        <vt:i4>9</vt:i4>
      </vt:variant>
      <vt:variant>
        <vt:i4>0</vt:i4>
      </vt:variant>
      <vt:variant>
        <vt:i4>5</vt:i4>
      </vt:variant>
      <vt:variant>
        <vt:lpwstr>http://www.maa.org/press/periodicals/convergence/completing-the-square-quadratics-using-addition</vt:lpwstr>
      </vt:variant>
      <vt:variant>
        <vt:lpwstr/>
      </vt:variant>
      <vt:variant>
        <vt:i4>3342435</vt:i4>
      </vt:variant>
      <vt:variant>
        <vt:i4>6</vt:i4>
      </vt:variant>
      <vt:variant>
        <vt:i4>0</vt:i4>
      </vt:variant>
      <vt:variant>
        <vt:i4>5</vt:i4>
      </vt:variant>
      <vt:variant>
        <vt:lpwstr>http://www.bham.ac.uk/ctimath/talum/newsletter</vt:lpwstr>
      </vt:variant>
      <vt:variant>
        <vt:lpwstr/>
      </vt:variant>
      <vt:variant>
        <vt:i4>3211318</vt:i4>
      </vt:variant>
      <vt:variant>
        <vt:i4>3</vt:i4>
      </vt:variant>
      <vt:variant>
        <vt:i4>0</vt:i4>
      </vt:variant>
      <vt:variant>
        <vt:i4>5</vt:i4>
      </vt:variant>
      <vt:variant>
        <vt:lpwstr>http://www.misericordia.edu/uploaded/documents/library/Books/APAStyle.pdf?1436800286903</vt:lpwstr>
      </vt:variant>
      <vt:variant>
        <vt:lpwstr/>
      </vt:variant>
      <vt:variant>
        <vt:i4>5963779</vt:i4>
      </vt:variant>
      <vt:variant>
        <vt:i4>0</vt:i4>
      </vt:variant>
      <vt:variant>
        <vt:i4>0</vt:i4>
      </vt:variant>
      <vt:variant>
        <vt:i4>5</vt:i4>
      </vt:variant>
      <vt:variant>
        <vt:lpwstr>https://doi.org/10.29303/jossed.v1i1.264</vt:lpwstr>
      </vt:variant>
      <vt:variant>
        <vt:lpwstr/>
      </vt:variant>
      <vt:variant>
        <vt:i4>4849667</vt:i4>
      </vt:variant>
      <vt:variant>
        <vt:i4>6</vt:i4>
      </vt:variant>
      <vt:variant>
        <vt:i4>0</vt:i4>
      </vt:variant>
      <vt:variant>
        <vt:i4>5</vt:i4>
      </vt:variant>
      <vt:variant>
        <vt:lpwstr>https://doi.org/10.29303/jppipa.v6i1.264</vt:lpwstr>
      </vt:variant>
      <vt:variant>
        <vt:lpwstr/>
      </vt:variant>
      <vt:variant>
        <vt:i4>786482</vt:i4>
      </vt:variant>
      <vt:variant>
        <vt:i4>3</vt:i4>
      </vt:variant>
      <vt:variant>
        <vt:i4>0</vt:i4>
      </vt:variant>
      <vt:variant>
        <vt:i4>5</vt:i4>
      </vt:variant>
      <vt:variant>
        <vt:lpwstr>mailto:xxxx@xxx.xxx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anggi buana</cp:lastModifiedBy>
  <cp:revision>6</cp:revision>
  <cp:lastPrinted>2026-04-27T14:24:00Z</cp:lastPrinted>
  <dcterms:created xsi:type="dcterms:W3CDTF">2026-04-27T13:21:00Z</dcterms:created>
  <dcterms:modified xsi:type="dcterms:W3CDTF">2026-04-27T14:55:00Z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2c5cf60d-5c09-3ef6-80b6-2c1e838dc2f5</vt:lpwstr>
  </property>
  <property fmtid="{D5CDD505-2E9C-101B-9397-08002B2CF9AE}" pid="24" name="Mendeley Citation Style_1">
    <vt:lpwstr>http://www.zotero.org/styles/apa</vt:lpwstr>
  </property>
  <property fmtid="{D5CDD505-2E9C-101B-9397-08002B2CF9AE}" pid="25" name="GrammarlyDocumentId">
    <vt:lpwstr>3eac081645d5a71c04b44e88b9b25caca1b55008718f4c077369c0cd2e44948f</vt:lpwstr>
  </property>
</Properties>
</file>